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9E5" w:rsidRDefault="00F019E5" w:rsidP="00F019E5"/>
    <w:p w:rsidR="00F019E5" w:rsidRDefault="00F019E5" w:rsidP="00F019E5"/>
    <w:p w:rsidR="00D037F1" w:rsidRDefault="00D037F1" w:rsidP="00F019E5"/>
    <w:p w:rsidR="00D037F1" w:rsidRDefault="00D037F1" w:rsidP="00F019E5"/>
    <w:p w:rsidR="00F019E5" w:rsidRDefault="00F019E5" w:rsidP="00F019E5">
      <w:pPr>
        <w:jc w:val="center"/>
        <w:rPr>
          <w:rFonts w:cs="Arial"/>
          <w:b/>
          <w:sz w:val="28"/>
          <w:szCs w:val="28"/>
        </w:rPr>
      </w:pPr>
      <w:r w:rsidRPr="00F019E5">
        <w:rPr>
          <w:rFonts w:cs="Arial"/>
          <w:b/>
          <w:sz w:val="28"/>
          <w:szCs w:val="28"/>
        </w:rPr>
        <w:t>WOC 1 Triennial Report</w:t>
      </w:r>
    </w:p>
    <w:p w:rsidR="00F019E5" w:rsidRDefault="00F019E5" w:rsidP="00F019E5">
      <w:pPr>
        <w:jc w:val="center"/>
        <w:rPr>
          <w:rFonts w:cs="Arial"/>
          <w:b/>
          <w:sz w:val="28"/>
          <w:szCs w:val="28"/>
        </w:rPr>
      </w:pPr>
      <w:r>
        <w:rPr>
          <w:rFonts w:cs="Arial"/>
          <w:b/>
          <w:sz w:val="28"/>
          <w:szCs w:val="28"/>
        </w:rPr>
        <w:t>2012-2015</w:t>
      </w:r>
    </w:p>
    <w:p w:rsidR="00F019E5" w:rsidRDefault="00F019E5" w:rsidP="00F019E5">
      <w:pPr>
        <w:jc w:val="center"/>
        <w:rPr>
          <w:rFonts w:cs="Arial"/>
          <w:b/>
          <w:sz w:val="28"/>
          <w:szCs w:val="28"/>
        </w:rPr>
      </w:pPr>
    </w:p>
    <w:p w:rsidR="00F019E5" w:rsidRDefault="00F019E5" w:rsidP="00F019E5">
      <w:pPr>
        <w:jc w:val="center"/>
        <w:rPr>
          <w:rFonts w:cs="Arial"/>
          <w:b/>
          <w:sz w:val="28"/>
          <w:szCs w:val="28"/>
        </w:rPr>
      </w:pPr>
    </w:p>
    <w:p w:rsidR="00F019E5" w:rsidRPr="00F019E5" w:rsidRDefault="00F019E5" w:rsidP="00F019E5">
      <w:pPr>
        <w:jc w:val="center"/>
        <w:rPr>
          <w:rFonts w:cs="Arial"/>
          <w:b/>
          <w:sz w:val="28"/>
          <w:szCs w:val="28"/>
        </w:rPr>
      </w:pPr>
      <w:r w:rsidRPr="00F019E5">
        <w:rPr>
          <w:rFonts w:cs="Arial"/>
          <w:b/>
          <w:sz w:val="28"/>
          <w:szCs w:val="28"/>
        </w:rPr>
        <w:t>STUDY GROUP 1.3</w:t>
      </w:r>
    </w:p>
    <w:p w:rsidR="00F019E5" w:rsidRPr="00F019E5" w:rsidRDefault="00F019E5" w:rsidP="00F019E5">
      <w:pPr>
        <w:jc w:val="center"/>
        <w:rPr>
          <w:rFonts w:cs="Arial"/>
          <w:b/>
          <w:sz w:val="28"/>
          <w:szCs w:val="28"/>
        </w:rPr>
      </w:pPr>
      <w:r w:rsidRPr="00F019E5">
        <w:rPr>
          <w:rFonts w:cs="Arial"/>
          <w:b/>
          <w:sz w:val="28"/>
          <w:szCs w:val="28"/>
        </w:rPr>
        <w:t>GAS RENT AND MINERAL PROPERTY RIGHTS</w:t>
      </w:r>
    </w:p>
    <w:p w:rsidR="006E71B4" w:rsidRDefault="006E71B4" w:rsidP="00F019E5"/>
    <w:p w:rsidR="00F019E5" w:rsidRPr="00F019E5" w:rsidRDefault="00F019E5" w:rsidP="00F019E5">
      <w:pPr>
        <w:jc w:val="center"/>
        <w:rPr>
          <w:rFonts w:cs="Arial"/>
          <w:b/>
          <w:lang w:val="pt-BR"/>
        </w:rPr>
      </w:pPr>
      <w:proofErr w:type="spellStart"/>
      <w:r w:rsidRPr="00F019E5">
        <w:rPr>
          <w:rFonts w:cs="Arial"/>
          <w:b/>
          <w:lang w:val="pt-BR"/>
        </w:rPr>
        <w:t>Study</w:t>
      </w:r>
      <w:proofErr w:type="spellEnd"/>
      <w:r w:rsidRPr="00F019E5">
        <w:rPr>
          <w:rFonts w:cs="Arial"/>
          <w:b/>
          <w:lang w:val="pt-BR"/>
        </w:rPr>
        <w:t xml:space="preserve"> </w:t>
      </w:r>
      <w:proofErr w:type="spellStart"/>
      <w:r w:rsidRPr="00F019E5">
        <w:rPr>
          <w:rFonts w:cs="Arial"/>
          <w:b/>
          <w:lang w:val="pt-BR"/>
        </w:rPr>
        <w:t>Group</w:t>
      </w:r>
      <w:proofErr w:type="spellEnd"/>
      <w:r w:rsidRPr="00F019E5">
        <w:rPr>
          <w:rFonts w:cs="Arial"/>
          <w:b/>
          <w:lang w:val="pt-BR"/>
        </w:rPr>
        <w:t xml:space="preserve"> </w:t>
      </w:r>
      <w:proofErr w:type="spellStart"/>
      <w:r w:rsidRPr="00F019E5">
        <w:rPr>
          <w:rFonts w:cs="Arial"/>
          <w:b/>
          <w:lang w:val="pt-BR"/>
        </w:rPr>
        <w:t>Leader</w:t>
      </w:r>
      <w:proofErr w:type="spellEnd"/>
    </w:p>
    <w:p w:rsidR="00F019E5" w:rsidRPr="00F019E5" w:rsidRDefault="00F019E5" w:rsidP="00F019E5">
      <w:pPr>
        <w:jc w:val="center"/>
        <w:rPr>
          <w:rFonts w:cs="Arial"/>
          <w:lang w:val="pt-BR"/>
        </w:rPr>
      </w:pPr>
      <w:r w:rsidRPr="00F019E5">
        <w:rPr>
          <w:rFonts w:cs="Arial"/>
          <w:lang w:val="pt-BR"/>
        </w:rPr>
        <w:t xml:space="preserve">Marcos de Freitas </w:t>
      </w:r>
      <w:proofErr w:type="spellStart"/>
      <w:r w:rsidRPr="00F019E5">
        <w:rPr>
          <w:rFonts w:cs="Arial"/>
          <w:lang w:val="pt-BR"/>
        </w:rPr>
        <w:t>Sugaya</w:t>
      </w:r>
      <w:proofErr w:type="spellEnd"/>
      <w:r w:rsidRPr="00F019E5">
        <w:rPr>
          <w:rFonts w:cs="Arial"/>
          <w:lang w:val="pt-BR"/>
        </w:rPr>
        <w:t xml:space="preserve"> (Petrobras, </w:t>
      </w:r>
      <w:proofErr w:type="spellStart"/>
      <w:r w:rsidRPr="00F019E5">
        <w:rPr>
          <w:rFonts w:cs="Arial"/>
          <w:lang w:val="pt-BR"/>
        </w:rPr>
        <w:t>Brazil</w:t>
      </w:r>
      <w:proofErr w:type="spellEnd"/>
      <w:proofErr w:type="gramStart"/>
      <w:r w:rsidRPr="00F019E5">
        <w:rPr>
          <w:rFonts w:cs="Arial"/>
          <w:lang w:val="pt-BR"/>
        </w:rPr>
        <w:t>)</w:t>
      </w:r>
      <w:proofErr w:type="gramEnd"/>
    </w:p>
    <w:p w:rsidR="006E71B4" w:rsidRDefault="006E71B4" w:rsidP="00F019E5">
      <w:pPr>
        <w:rPr>
          <w:lang w:val="pt-BR"/>
        </w:rPr>
      </w:pPr>
    </w:p>
    <w:p w:rsidR="00B53E39" w:rsidRPr="00F019E5" w:rsidRDefault="00B53E39" w:rsidP="00F019E5">
      <w:pPr>
        <w:rPr>
          <w:lang w:val="pt-BR"/>
        </w:rPr>
      </w:pPr>
    </w:p>
    <w:p w:rsidR="00B53E39" w:rsidRPr="00483905" w:rsidRDefault="00F019E5" w:rsidP="00B53E39">
      <w:pPr>
        <w:jc w:val="center"/>
        <w:rPr>
          <w:rFonts w:cs="Arial"/>
          <w:b/>
          <w:lang w:val="pt-BR"/>
        </w:rPr>
      </w:pPr>
      <w:proofErr w:type="spellStart"/>
      <w:r w:rsidRPr="00483905">
        <w:rPr>
          <w:rFonts w:cs="Arial"/>
          <w:b/>
          <w:lang w:val="pt-BR"/>
        </w:rPr>
        <w:t>Study</w:t>
      </w:r>
      <w:proofErr w:type="spellEnd"/>
      <w:r w:rsidRPr="00483905">
        <w:rPr>
          <w:rFonts w:cs="Arial"/>
          <w:b/>
          <w:lang w:val="pt-BR"/>
        </w:rPr>
        <w:t xml:space="preserve"> </w:t>
      </w:r>
      <w:proofErr w:type="spellStart"/>
      <w:r w:rsidRPr="00483905">
        <w:rPr>
          <w:rFonts w:cs="Arial"/>
          <w:b/>
          <w:lang w:val="pt-BR"/>
        </w:rPr>
        <w:t>Group</w:t>
      </w:r>
      <w:proofErr w:type="spellEnd"/>
      <w:r w:rsidRPr="00483905">
        <w:rPr>
          <w:rFonts w:cs="Arial"/>
          <w:b/>
          <w:lang w:val="pt-BR"/>
        </w:rPr>
        <w:t xml:space="preserve"> </w:t>
      </w:r>
      <w:proofErr w:type="spellStart"/>
      <w:r w:rsidRPr="00483905">
        <w:rPr>
          <w:rFonts w:cs="Arial"/>
          <w:b/>
          <w:lang w:val="pt-BR"/>
        </w:rPr>
        <w:t>Members</w:t>
      </w:r>
      <w:proofErr w:type="spellEnd"/>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127"/>
        <w:gridCol w:w="2271"/>
        <w:gridCol w:w="2124"/>
      </w:tblGrid>
      <w:tr w:rsidR="00B53E39" w:rsidRPr="006227B3" w:rsidTr="009B29BB">
        <w:trPr>
          <w:trHeight w:val="170"/>
          <w:jc w:val="center"/>
        </w:trPr>
        <w:tc>
          <w:tcPr>
            <w:tcW w:w="0" w:type="auto"/>
            <w:hideMark/>
          </w:tcPr>
          <w:p w:rsidR="00B53E39" w:rsidRPr="006227B3" w:rsidRDefault="00B53E39" w:rsidP="00483905">
            <w:pPr>
              <w:spacing w:line="276" w:lineRule="auto"/>
            </w:pPr>
            <w:proofErr w:type="spellStart"/>
            <w:r w:rsidRPr="006227B3">
              <w:t>Decio</w:t>
            </w:r>
            <w:proofErr w:type="spellEnd"/>
            <w:r w:rsidRPr="006227B3">
              <w:t xml:space="preserve"> Barbosa</w:t>
            </w:r>
          </w:p>
        </w:tc>
        <w:tc>
          <w:tcPr>
            <w:tcW w:w="0" w:type="auto"/>
            <w:hideMark/>
          </w:tcPr>
          <w:p w:rsidR="00B53E39" w:rsidRPr="006227B3" w:rsidRDefault="00B53E39" w:rsidP="00483905">
            <w:pPr>
              <w:spacing w:line="276" w:lineRule="auto"/>
            </w:pPr>
            <w:r w:rsidRPr="006227B3">
              <w:t>IBP</w:t>
            </w:r>
          </w:p>
        </w:tc>
        <w:tc>
          <w:tcPr>
            <w:tcW w:w="0" w:type="auto"/>
            <w:hideMark/>
          </w:tcPr>
          <w:p w:rsidR="00B53E39" w:rsidRPr="006227B3" w:rsidRDefault="00B53E39" w:rsidP="00483905">
            <w:pPr>
              <w:spacing w:line="276" w:lineRule="auto"/>
            </w:pPr>
            <w:r w:rsidRPr="006227B3">
              <w:t>Brazil</w:t>
            </w:r>
          </w:p>
        </w:tc>
      </w:tr>
      <w:tr w:rsidR="00B53E39" w:rsidRPr="006227B3" w:rsidTr="009B29BB">
        <w:trPr>
          <w:trHeight w:val="170"/>
          <w:jc w:val="center"/>
        </w:trPr>
        <w:tc>
          <w:tcPr>
            <w:tcW w:w="0" w:type="auto"/>
            <w:hideMark/>
          </w:tcPr>
          <w:p w:rsidR="00B53E39" w:rsidRPr="006227B3" w:rsidRDefault="00B53E39" w:rsidP="00483905">
            <w:pPr>
              <w:spacing w:line="276" w:lineRule="auto"/>
            </w:pPr>
            <w:r w:rsidRPr="006227B3">
              <w:t xml:space="preserve">Luiz </w:t>
            </w:r>
            <w:proofErr w:type="spellStart"/>
            <w:r w:rsidRPr="006227B3">
              <w:t>Cezar</w:t>
            </w:r>
            <w:proofErr w:type="spellEnd"/>
            <w:r w:rsidRPr="006227B3">
              <w:t xml:space="preserve"> </w:t>
            </w:r>
            <w:proofErr w:type="spellStart"/>
            <w:r w:rsidRPr="006227B3">
              <w:t>Quintans</w:t>
            </w:r>
            <w:proofErr w:type="spellEnd"/>
          </w:p>
        </w:tc>
        <w:tc>
          <w:tcPr>
            <w:tcW w:w="0" w:type="auto"/>
            <w:hideMark/>
          </w:tcPr>
          <w:p w:rsidR="00B53E39" w:rsidRPr="006227B3" w:rsidRDefault="00B53E39" w:rsidP="00483905">
            <w:pPr>
              <w:spacing w:line="276" w:lineRule="auto"/>
            </w:pPr>
            <w:r w:rsidRPr="006227B3">
              <w:t xml:space="preserve">G. Ivo </w:t>
            </w:r>
            <w:proofErr w:type="spellStart"/>
            <w:r w:rsidRPr="006227B3">
              <w:t>Advogados</w:t>
            </w:r>
            <w:proofErr w:type="spellEnd"/>
            <w:r w:rsidRPr="006227B3">
              <w:t xml:space="preserve">     </w:t>
            </w:r>
          </w:p>
        </w:tc>
        <w:tc>
          <w:tcPr>
            <w:tcW w:w="0" w:type="auto"/>
            <w:hideMark/>
          </w:tcPr>
          <w:p w:rsidR="00B53E39" w:rsidRPr="006227B3" w:rsidRDefault="00B53E39" w:rsidP="00483905">
            <w:pPr>
              <w:spacing w:line="276" w:lineRule="auto"/>
            </w:pPr>
            <w:r w:rsidRPr="006227B3">
              <w:t>Brazil</w:t>
            </w:r>
          </w:p>
        </w:tc>
      </w:tr>
      <w:tr w:rsidR="00B53E39" w:rsidRPr="006227B3" w:rsidTr="009B29BB">
        <w:trPr>
          <w:trHeight w:val="170"/>
          <w:jc w:val="center"/>
        </w:trPr>
        <w:tc>
          <w:tcPr>
            <w:tcW w:w="0" w:type="auto"/>
            <w:hideMark/>
          </w:tcPr>
          <w:p w:rsidR="00B53E39" w:rsidRPr="006227B3" w:rsidRDefault="00B53E39" w:rsidP="00483905">
            <w:pPr>
              <w:spacing w:line="276" w:lineRule="auto"/>
            </w:pPr>
            <w:r w:rsidRPr="006227B3">
              <w:t xml:space="preserve">Wang </w:t>
            </w:r>
            <w:proofErr w:type="spellStart"/>
            <w:r w:rsidRPr="006227B3">
              <w:t>Guangjun</w:t>
            </w:r>
            <w:proofErr w:type="spellEnd"/>
          </w:p>
        </w:tc>
        <w:tc>
          <w:tcPr>
            <w:tcW w:w="0" w:type="auto"/>
            <w:hideMark/>
          </w:tcPr>
          <w:p w:rsidR="00B53E39" w:rsidRPr="006227B3" w:rsidRDefault="00B53E39" w:rsidP="00483905">
            <w:pPr>
              <w:spacing w:line="276" w:lineRule="auto"/>
            </w:pPr>
            <w:proofErr w:type="spellStart"/>
            <w:r w:rsidRPr="006227B3">
              <w:t>Petrochina</w:t>
            </w:r>
            <w:proofErr w:type="spellEnd"/>
          </w:p>
        </w:tc>
        <w:tc>
          <w:tcPr>
            <w:tcW w:w="0" w:type="auto"/>
            <w:hideMark/>
          </w:tcPr>
          <w:p w:rsidR="00B53E39" w:rsidRPr="006227B3" w:rsidRDefault="00B53E39" w:rsidP="00483905">
            <w:pPr>
              <w:spacing w:line="276" w:lineRule="auto"/>
            </w:pPr>
            <w:r w:rsidRPr="006227B3">
              <w:t>China</w:t>
            </w:r>
          </w:p>
        </w:tc>
      </w:tr>
      <w:tr w:rsidR="00B53E39" w:rsidRPr="006227B3" w:rsidTr="009B29BB">
        <w:trPr>
          <w:trHeight w:val="170"/>
          <w:jc w:val="center"/>
        </w:trPr>
        <w:tc>
          <w:tcPr>
            <w:tcW w:w="0" w:type="auto"/>
            <w:hideMark/>
          </w:tcPr>
          <w:p w:rsidR="00B53E39" w:rsidRPr="006227B3" w:rsidRDefault="00B53E39" w:rsidP="00483905">
            <w:pPr>
              <w:spacing w:line="276" w:lineRule="auto"/>
            </w:pPr>
            <w:r w:rsidRPr="006227B3">
              <w:t xml:space="preserve">Liliane </w:t>
            </w:r>
            <w:proofErr w:type="spellStart"/>
            <w:r w:rsidRPr="006227B3">
              <w:t>Wietzerbin</w:t>
            </w:r>
            <w:proofErr w:type="spellEnd"/>
          </w:p>
        </w:tc>
        <w:tc>
          <w:tcPr>
            <w:tcW w:w="0" w:type="auto"/>
            <w:hideMark/>
          </w:tcPr>
          <w:p w:rsidR="00B53E39" w:rsidRPr="006227B3" w:rsidRDefault="00B53E39" w:rsidP="00483905">
            <w:pPr>
              <w:spacing w:line="276" w:lineRule="auto"/>
            </w:pPr>
            <w:r w:rsidRPr="006227B3">
              <w:t>GDF Suez</w:t>
            </w:r>
          </w:p>
        </w:tc>
        <w:tc>
          <w:tcPr>
            <w:tcW w:w="0" w:type="auto"/>
            <w:hideMark/>
          </w:tcPr>
          <w:p w:rsidR="00B53E39" w:rsidRPr="006227B3" w:rsidRDefault="00B53E39" w:rsidP="00483905">
            <w:pPr>
              <w:spacing w:line="276" w:lineRule="auto"/>
            </w:pPr>
            <w:r w:rsidRPr="006227B3">
              <w:t>France</w:t>
            </w:r>
          </w:p>
        </w:tc>
      </w:tr>
      <w:tr w:rsidR="00B53E39" w:rsidRPr="006227B3" w:rsidTr="009B29BB">
        <w:trPr>
          <w:trHeight w:val="170"/>
          <w:jc w:val="center"/>
        </w:trPr>
        <w:tc>
          <w:tcPr>
            <w:tcW w:w="0" w:type="auto"/>
            <w:hideMark/>
          </w:tcPr>
          <w:p w:rsidR="00B53E39" w:rsidRPr="006227B3" w:rsidRDefault="00B53E39" w:rsidP="00483905">
            <w:pPr>
              <w:spacing w:line="276" w:lineRule="auto"/>
            </w:pPr>
            <w:r w:rsidRPr="006227B3">
              <w:t xml:space="preserve">Vincent </w:t>
            </w:r>
            <w:proofErr w:type="spellStart"/>
            <w:r w:rsidRPr="006227B3">
              <w:t>Trocme</w:t>
            </w:r>
            <w:proofErr w:type="spellEnd"/>
          </w:p>
        </w:tc>
        <w:tc>
          <w:tcPr>
            <w:tcW w:w="0" w:type="auto"/>
            <w:hideMark/>
          </w:tcPr>
          <w:p w:rsidR="00B53E39" w:rsidRPr="006227B3" w:rsidRDefault="00B53E39" w:rsidP="00483905">
            <w:pPr>
              <w:spacing w:line="276" w:lineRule="auto"/>
            </w:pPr>
            <w:r w:rsidRPr="006227B3">
              <w:t>GDF Suez</w:t>
            </w:r>
          </w:p>
        </w:tc>
        <w:tc>
          <w:tcPr>
            <w:tcW w:w="0" w:type="auto"/>
            <w:hideMark/>
          </w:tcPr>
          <w:p w:rsidR="00B53E39" w:rsidRPr="006227B3" w:rsidRDefault="00B53E39" w:rsidP="00483905">
            <w:pPr>
              <w:spacing w:line="276" w:lineRule="auto"/>
            </w:pPr>
            <w:r w:rsidRPr="006227B3">
              <w:t>France</w:t>
            </w:r>
          </w:p>
        </w:tc>
      </w:tr>
      <w:tr w:rsidR="00B53E39" w:rsidRPr="006227B3" w:rsidTr="009B29BB">
        <w:trPr>
          <w:trHeight w:val="170"/>
          <w:jc w:val="center"/>
        </w:trPr>
        <w:tc>
          <w:tcPr>
            <w:tcW w:w="0" w:type="auto"/>
            <w:hideMark/>
          </w:tcPr>
          <w:p w:rsidR="00B53E39" w:rsidRPr="006227B3" w:rsidRDefault="00B53E39" w:rsidP="00483905">
            <w:pPr>
              <w:spacing w:line="276" w:lineRule="auto"/>
            </w:pPr>
            <w:proofErr w:type="spellStart"/>
            <w:r w:rsidRPr="006227B3">
              <w:t>Masoud</w:t>
            </w:r>
            <w:proofErr w:type="spellEnd"/>
            <w:r w:rsidRPr="006227B3">
              <w:t xml:space="preserve"> </w:t>
            </w:r>
            <w:proofErr w:type="spellStart"/>
            <w:r w:rsidRPr="006227B3">
              <w:t>Hassani</w:t>
            </w:r>
            <w:proofErr w:type="spellEnd"/>
          </w:p>
        </w:tc>
        <w:tc>
          <w:tcPr>
            <w:tcW w:w="0" w:type="auto"/>
            <w:hideMark/>
          </w:tcPr>
          <w:p w:rsidR="00B53E39" w:rsidRPr="006227B3" w:rsidRDefault="00B53E39" w:rsidP="00483905">
            <w:pPr>
              <w:spacing w:line="276" w:lineRule="auto"/>
            </w:pPr>
            <w:r w:rsidRPr="006227B3">
              <w:t>NIGC</w:t>
            </w:r>
          </w:p>
        </w:tc>
        <w:tc>
          <w:tcPr>
            <w:tcW w:w="0" w:type="auto"/>
            <w:hideMark/>
          </w:tcPr>
          <w:p w:rsidR="00B53E39" w:rsidRPr="006227B3" w:rsidRDefault="00B53E39" w:rsidP="00483905">
            <w:pPr>
              <w:spacing w:line="276" w:lineRule="auto"/>
            </w:pPr>
            <w:r w:rsidRPr="006227B3">
              <w:t>Iran</w:t>
            </w:r>
          </w:p>
        </w:tc>
      </w:tr>
      <w:tr w:rsidR="00B53E39" w:rsidRPr="006227B3" w:rsidTr="009B29BB">
        <w:trPr>
          <w:trHeight w:val="170"/>
          <w:jc w:val="center"/>
        </w:trPr>
        <w:tc>
          <w:tcPr>
            <w:tcW w:w="0" w:type="auto"/>
            <w:hideMark/>
          </w:tcPr>
          <w:p w:rsidR="00B53E39" w:rsidRPr="006227B3" w:rsidRDefault="00B53E39" w:rsidP="00483905">
            <w:pPr>
              <w:spacing w:line="276" w:lineRule="auto"/>
            </w:pPr>
            <w:proofErr w:type="spellStart"/>
            <w:r w:rsidRPr="006227B3">
              <w:t>Ikhyun</w:t>
            </w:r>
            <w:proofErr w:type="spellEnd"/>
            <w:r w:rsidRPr="006227B3">
              <w:t xml:space="preserve"> Park</w:t>
            </w:r>
          </w:p>
        </w:tc>
        <w:tc>
          <w:tcPr>
            <w:tcW w:w="0" w:type="auto"/>
            <w:hideMark/>
          </w:tcPr>
          <w:p w:rsidR="00B53E39" w:rsidRPr="006227B3" w:rsidRDefault="00B53E39" w:rsidP="00483905">
            <w:pPr>
              <w:spacing w:line="276" w:lineRule="auto"/>
            </w:pPr>
            <w:proofErr w:type="spellStart"/>
            <w:r w:rsidRPr="006227B3">
              <w:t>Kogas</w:t>
            </w:r>
            <w:proofErr w:type="spellEnd"/>
          </w:p>
        </w:tc>
        <w:tc>
          <w:tcPr>
            <w:tcW w:w="0" w:type="auto"/>
            <w:hideMark/>
          </w:tcPr>
          <w:p w:rsidR="00B53E39" w:rsidRPr="006227B3" w:rsidRDefault="00B53E39" w:rsidP="00483905">
            <w:pPr>
              <w:spacing w:line="276" w:lineRule="auto"/>
            </w:pPr>
            <w:r w:rsidRPr="006227B3">
              <w:t>Korea</w:t>
            </w:r>
          </w:p>
        </w:tc>
      </w:tr>
      <w:tr w:rsidR="00B53E39" w:rsidRPr="006227B3" w:rsidTr="009B29BB">
        <w:trPr>
          <w:trHeight w:val="170"/>
          <w:jc w:val="center"/>
        </w:trPr>
        <w:tc>
          <w:tcPr>
            <w:tcW w:w="0" w:type="auto"/>
            <w:hideMark/>
          </w:tcPr>
          <w:p w:rsidR="00B53E39" w:rsidRPr="006227B3" w:rsidRDefault="00B53E39" w:rsidP="00483905">
            <w:pPr>
              <w:spacing w:line="276" w:lineRule="auto"/>
            </w:pPr>
            <w:proofErr w:type="spellStart"/>
            <w:r w:rsidRPr="006227B3">
              <w:t>Kyungsick</w:t>
            </w:r>
            <w:proofErr w:type="spellEnd"/>
            <w:r w:rsidRPr="006227B3">
              <w:t xml:space="preserve"> Park</w:t>
            </w:r>
          </w:p>
        </w:tc>
        <w:tc>
          <w:tcPr>
            <w:tcW w:w="0" w:type="auto"/>
            <w:hideMark/>
          </w:tcPr>
          <w:p w:rsidR="00B53E39" w:rsidRPr="006227B3" w:rsidRDefault="00B53E39" w:rsidP="00483905">
            <w:pPr>
              <w:spacing w:line="276" w:lineRule="auto"/>
            </w:pPr>
            <w:proofErr w:type="spellStart"/>
            <w:r w:rsidRPr="006227B3">
              <w:t>Kogas</w:t>
            </w:r>
            <w:proofErr w:type="spellEnd"/>
          </w:p>
        </w:tc>
        <w:tc>
          <w:tcPr>
            <w:tcW w:w="0" w:type="auto"/>
            <w:hideMark/>
          </w:tcPr>
          <w:p w:rsidR="00B53E39" w:rsidRPr="006227B3" w:rsidRDefault="00B53E39" w:rsidP="00483905">
            <w:pPr>
              <w:spacing w:line="276" w:lineRule="auto"/>
            </w:pPr>
            <w:r w:rsidRPr="006227B3">
              <w:t>Korea</w:t>
            </w:r>
          </w:p>
        </w:tc>
      </w:tr>
      <w:tr w:rsidR="00B53E39" w:rsidRPr="006227B3" w:rsidTr="009B29BB">
        <w:trPr>
          <w:trHeight w:val="170"/>
          <w:jc w:val="center"/>
        </w:trPr>
        <w:tc>
          <w:tcPr>
            <w:tcW w:w="0" w:type="auto"/>
            <w:hideMark/>
          </w:tcPr>
          <w:p w:rsidR="00B53E39" w:rsidRPr="006227B3" w:rsidRDefault="00B53E39" w:rsidP="00483905">
            <w:pPr>
              <w:spacing w:line="276" w:lineRule="auto"/>
            </w:pPr>
            <w:proofErr w:type="spellStart"/>
            <w:r w:rsidRPr="006227B3">
              <w:t>Taehyeong</w:t>
            </w:r>
            <w:proofErr w:type="spellEnd"/>
            <w:r w:rsidRPr="006227B3">
              <w:t xml:space="preserve"> Lee</w:t>
            </w:r>
          </w:p>
        </w:tc>
        <w:tc>
          <w:tcPr>
            <w:tcW w:w="0" w:type="auto"/>
            <w:hideMark/>
          </w:tcPr>
          <w:p w:rsidR="00B53E39" w:rsidRPr="006227B3" w:rsidRDefault="00B53E39" w:rsidP="00483905">
            <w:pPr>
              <w:spacing w:line="276" w:lineRule="auto"/>
            </w:pPr>
            <w:proofErr w:type="spellStart"/>
            <w:r w:rsidRPr="006227B3">
              <w:t>Kogas</w:t>
            </w:r>
            <w:proofErr w:type="spellEnd"/>
          </w:p>
        </w:tc>
        <w:tc>
          <w:tcPr>
            <w:tcW w:w="0" w:type="auto"/>
            <w:hideMark/>
          </w:tcPr>
          <w:p w:rsidR="00B53E39" w:rsidRPr="006227B3" w:rsidRDefault="00B53E39" w:rsidP="00483905">
            <w:pPr>
              <w:spacing w:line="276" w:lineRule="auto"/>
            </w:pPr>
            <w:r w:rsidRPr="006227B3">
              <w:t>Korea</w:t>
            </w:r>
          </w:p>
        </w:tc>
      </w:tr>
      <w:tr w:rsidR="00B53E39" w:rsidRPr="006227B3" w:rsidTr="009B29BB">
        <w:trPr>
          <w:trHeight w:val="170"/>
          <w:jc w:val="center"/>
        </w:trPr>
        <w:tc>
          <w:tcPr>
            <w:tcW w:w="0" w:type="auto"/>
            <w:hideMark/>
          </w:tcPr>
          <w:p w:rsidR="00B53E39" w:rsidRPr="006227B3" w:rsidRDefault="00B53E39" w:rsidP="00483905">
            <w:pPr>
              <w:spacing w:line="276" w:lineRule="auto"/>
            </w:pPr>
            <w:proofErr w:type="spellStart"/>
            <w:r w:rsidRPr="006227B3">
              <w:t>Zainal</w:t>
            </w:r>
            <w:proofErr w:type="spellEnd"/>
            <w:r w:rsidRPr="006227B3">
              <w:t xml:space="preserve"> </w:t>
            </w:r>
            <w:proofErr w:type="spellStart"/>
            <w:r w:rsidRPr="006227B3">
              <w:t>Abidin</w:t>
            </w:r>
            <w:proofErr w:type="spellEnd"/>
            <w:r w:rsidRPr="006227B3">
              <w:t xml:space="preserve"> </w:t>
            </w:r>
            <w:proofErr w:type="spellStart"/>
            <w:r w:rsidRPr="006227B3">
              <w:t>Zainudin</w:t>
            </w:r>
            <w:proofErr w:type="spellEnd"/>
          </w:p>
        </w:tc>
        <w:tc>
          <w:tcPr>
            <w:tcW w:w="0" w:type="auto"/>
            <w:hideMark/>
          </w:tcPr>
          <w:p w:rsidR="00B53E39" w:rsidRPr="006227B3" w:rsidRDefault="00B53E39" w:rsidP="00483905">
            <w:pPr>
              <w:spacing w:line="276" w:lineRule="auto"/>
            </w:pPr>
            <w:proofErr w:type="spellStart"/>
            <w:r w:rsidRPr="006227B3">
              <w:t>Petronas</w:t>
            </w:r>
            <w:proofErr w:type="spellEnd"/>
          </w:p>
        </w:tc>
        <w:tc>
          <w:tcPr>
            <w:tcW w:w="0" w:type="auto"/>
            <w:hideMark/>
          </w:tcPr>
          <w:p w:rsidR="00B53E39" w:rsidRPr="006227B3" w:rsidRDefault="00B53E39" w:rsidP="00483905">
            <w:pPr>
              <w:spacing w:line="276" w:lineRule="auto"/>
            </w:pPr>
            <w:r w:rsidRPr="006227B3">
              <w:t>Malaysia</w:t>
            </w:r>
          </w:p>
        </w:tc>
      </w:tr>
      <w:tr w:rsidR="00B53E39" w:rsidRPr="006227B3" w:rsidTr="009B29BB">
        <w:trPr>
          <w:trHeight w:val="170"/>
          <w:jc w:val="center"/>
        </w:trPr>
        <w:tc>
          <w:tcPr>
            <w:tcW w:w="0" w:type="auto"/>
            <w:hideMark/>
          </w:tcPr>
          <w:p w:rsidR="00B53E39" w:rsidRPr="006227B3" w:rsidRDefault="00B53E39" w:rsidP="00483905">
            <w:pPr>
              <w:spacing w:line="276" w:lineRule="auto"/>
            </w:pPr>
            <w:proofErr w:type="spellStart"/>
            <w:r w:rsidRPr="006227B3">
              <w:t>Pawel</w:t>
            </w:r>
            <w:proofErr w:type="spellEnd"/>
            <w:r w:rsidRPr="006227B3">
              <w:t> </w:t>
            </w:r>
            <w:proofErr w:type="spellStart"/>
            <w:r w:rsidRPr="006227B3">
              <w:t>Jagosiak</w:t>
            </w:r>
            <w:proofErr w:type="spellEnd"/>
          </w:p>
        </w:tc>
        <w:tc>
          <w:tcPr>
            <w:tcW w:w="0" w:type="auto"/>
            <w:hideMark/>
          </w:tcPr>
          <w:p w:rsidR="00B53E39" w:rsidRPr="006227B3" w:rsidRDefault="00B53E39" w:rsidP="00483905">
            <w:pPr>
              <w:spacing w:line="276" w:lineRule="auto"/>
            </w:pPr>
            <w:proofErr w:type="spellStart"/>
            <w:r w:rsidRPr="006227B3">
              <w:t>PGNiG</w:t>
            </w:r>
            <w:proofErr w:type="spellEnd"/>
          </w:p>
        </w:tc>
        <w:tc>
          <w:tcPr>
            <w:tcW w:w="0" w:type="auto"/>
            <w:hideMark/>
          </w:tcPr>
          <w:p w:rsidR="00B53E39" w:rsidRPr="006227B3" w:rsidRDefault="00B53E39" w:rsidP="00483905">
            <w:pPr>
              <w:spacing w:line="276" w:lineRule="auto"/>
            </w:pPr>
            <w:r w:rsidRPr="006227B3">
              <w:t>Poland</w:t>
            </w:r>
          </w:p>
        </w:tc>
      </w:tr>
      <w:tr w:rsidR="00B53E39" w:rsidRPr="006227B3" w:rsidTr="009B29BB">
        <w:trPr>
          <w:trHeight w:val="170"/>
          <w:jc w:val="center"/>
        </w:trPr>
        <w:tc>
          <w:tcPr>
            <w:tcW w:w="0" w:type="auto"/>
            <w:hideMark/>
          </w:tcPr>
          <w:p w:rsidR="00B53E39" w:rsidRPr="006227B3" w:rsidRDefault="00B53E39" w:rsidP="00483905">
            <w:pPr>
              <w:spacing w:line="276" w:lineRule="auto"/>
            </w:pPr>
            <w:r w:rsidRPr="006227B3">
              <w:t>Alexey Semenov</w:t>
            </w:r>
          </w:p>
        </w:tc>
        <w:tc>
          <w:tcPr>
            <w:tcW w:w="0" w:type="auto"/>
            <w:hideMark/>
          </w:tcPr>
          <w:p w:rsidR="00B53E39" w:rsidRPr="006227B3" w:rsidRDefault="00B53E39" w:rsidP="00483905">
            <w:pPr>
              <w:spacing w:line="276" w:lineRule="auto"/>
            </w:pPr>
            <w:r w:rsidRPr="006227B3">
              <w:t>Gazprom</w:t>
            </w:r>
          </w:p>
        </w:tc>
        <w:tc>
          <w:tcPr>
            <w:tcW w:w="0" w:type="auto"/>
            <w:hideMark/>
          </w:tcPr>
          <w:p w:rsidR="00B53E39" w:rsidRPr="006227B3" w:rsidRDefault="00B53E39" w:rsidP="00483905">
            <w:pPr>
              <w:spacing w:line="276" w:lineRule="auto"/>
            </w:pPr>
            <w:r w:rsidRPr="006227B3">
              <w:t>Russian Federation</w:t>
            </w:r>
          </w:p>
        </w:tc>
      </w:tr>
      <w:tr w:rsidR="00B53E39" w:rsidRPr="006227B3" w:rsidTr="009B29BB">
        <w:trPr>
          <w:trHeight w:val="170"/>
          <w:jc w:val="center"/>
        </w:trPr>
        <w:tc>
          <w:tcPr>
            <w:tcW w:w="0" w:type="auto"/>
            <w:hideMark/>
          </w:tcPr>
          <w:p w:rsidR="00B53E39" w:rsidRPr="006227B3" w:rsidRDefault="00B53E39" w:rsidP="00483905">
            <w:pPr>
              <w:spacing w:line="276" w:lineRule="auto"/>
            </w:pPr>
            <w:r w:rsidRPr="006227B3">
              <w:t xml:space="preserve">Oleg </w:t>
            </w:r>
            <w:proofErr w:type="spellStart"/>
            <w:r w:rsidRPr="006227B3">
              <w:t>Borodionkov</w:t>
            </w:r>
            <w:proofErr w:type="spellEnd"/>
          </w:p>
        </w:tc>
        <w:tc>
          <w:tcPr>
            <w:tcW w:w="0" w:type="auto"/>
            <w:hideMark/>
          </w:tcPr>
          <w:p w:rsidR="00B53E39" w:rsidRPr="006227B3" w:rsidRDefault="00B53E39" w:rsidP="00483905">
            <w:pPr>
              <w:spacing w:line="276" w:lineRule="auto"/>
            </w:pPr>
            <w:r w:rsidRPr="006227B3">
              <w:t>Gazprom</w:t>
            </w:r>
          </w:p>
        </w:tc>
        <w:tc>
          <w:tcPr>
            <w:tcW w:w="0" w:type="auto"/>
            <w:hideMark/>
          </w:tcPr>
          <w:p w:rsidR="00B53E39" w:rsidRPr="006227B3" w:rsidRDefault="00B53E39" w:rsidP="00483905">
            <w:pPr>
              <w:spacing w:line="276" w:lineRule="auto"/>
            </w:pPr>
            <w:r w:rsidRPr="006227B3">
              <w:t>Russian Federation</w:t>
            </w:r>
          </w:p>
        </w:tc>
      </w:tr>
      <w:tr w:rsidR="00B53E39" w:rsidRPr="006227B3" w:rsidTr="009B29BB">
        <w:trPr>
          <w:trHeight w:val="170"/>
          <w:jc w:val="center"/>
        </w:trPr>
        <w:tc>
          <w:tcPr>
            <w:tcW w:w="0" w:type="auto"/>
            <w:hideMark/>
          </w:tcPr>
          <w:p w:rsidR="00B53E39" w:rsidRPr="006227B3" w:rsidRDefault="00B53E39" w:rsidP="00483905">
            <w:pPr>
              <w:spacing w:line="276" w:lineRule="auto"/>
            </w:pPr>
            <w:r w:rsidRPr="006227B3">
              <w:t xml:space="preserve">Guadalupe Vargas </w:t>
            </w:r>
            <w:proofErr w:type="spellStart"/>
            <w:r w:rsidRPr="006227B3">
              <w:t>Giraldo</w:t>
            </w:r>
            <w:proofErr w:type="spellEnd"/>
            <w:r w:rsidRPr="006227B3">
              <w:t xml:space="preserve">     </w:t>
            </w:r>
          </w:p>
        </w:tc>
        <w:tc>
          <w:tcPr>
            <w:tcW w:w="0" w:type="auto"/>
            <w:hideMark/>
          </w:tcPr>
          <w:p w:rsidR="00B53E39" w:rsidRPr="006227B3" w:rsidRDefault="00B53E39" w:rsidP="00483905">
            <w:pPr>
              <w:spacing w:line="276" w:lineRule="auto"/>
            </w:pPr>
            <w:proofErr w:type="spellStart"/>
            <w:r w:rsidRPr="006227B3">
              <w:t>Repsol</w:t>
            </w:r>
            <w:proofErr w:type="spellEnd"/>
          </w:p>
        </w:tc>
        <w:tc>
          <w:tcPr>
            <w:tcW w:w="0" w:type="auto"/>
            <w:hideMark/>
          </w:tcPr>
          <w:p w:rsidR="00B53E39" w:rsidRPr="006227B3" w:rsidRDefault="00B53E39" w:rsidP="00483905">
            <w:pPr>
              <w:spacing w:line="276" w:lineRule="auto"/>
            </w:pPr>
            <w:r w:rsidRPr="006227B3">
              <w:t>Spain</w:t>
            </w:r>
          </w:p>
        </w:tc>
      </w:tr>
    </w:tbl>
    <w:p w:rsidR="00483905" w:rsidRDefault="00483905" w:rsidP="00F019E5"/>
    <w:p w:rsidR="00B53E39" w:rsidRPr="00CB3052" w:rsidRDefault="00B53E39" w:rsidP="00F019E5"/>
    <w:p w:rsidR="00F019E5" w:rsidRPr="00371AAC" w:rsidRDefault="00CB3052" w:rsidP="005D040B">
      <w:pPr>
        <w:spacing w:after="60"/>
        <w:jc w:val="center"/>
        <w:rPr>
          <w:rFonts w:cs="Arial"/>
          <w:b/>
        </w:rPr>
      </w:pPr>
      <w:r>
        <w:rPr>
          <w:rFonts w:cs="Arial"/>
          <w:b/>
        </w:rPr>
        <w:t>Paris</w:t>
      </w:r>
    </w:p>
    <w:p w:rsidR="006227B3" w:rsidRPr="00B53E39" w:rsidRDefault="00CB3052" w:rsidP="00B53E39">
      <w:pPr>
        <w:spacing w:after="0"/>
        <w:jc w:val="center"/>
        <w:rPr>
          <w:rFonts w:cs="Arial"/>
          <w:b/>
        </w:rPr>
      </w:pPr>
      <w:r>
        <w:rPr>
          <w:rFonts w:cs="Arial"/>
          <w:b/>
        </w:rPr>
        <w:t>June 2015</w:t>
      </w:r>
      <w:r w:rsidR="006227B3">
        <w:rPr>
          <w:b/>
          <w:sz w:val="28"/>
          <w:szCs w:val="28"/>
        </w:rPr>
        <w:t xml:space="preserve"> </w:t>
      </w:r>
      <w:r w:rsidR="006227B3">
        <w:rPr>
          <w:b/>
          <w:sz w:val="28"/>
          <w:szCs w:val="28"/>
        </w:rPr>
        <w:br w:type="page"/>
      </w:r>
    </w:p>
    <w:p w:rsidR="009A15AC" w:rsidRPr="00371AAC" w:rsidRDefault="00371AAC" w:rsidP="00371AAC">
      <w:pPr>
        <w:jc w:val="center"/>
        <w:rPr>
          <w:b/>
          <w:sz w:val="28"/>
          <w:szCs w:val="28"/>
        </w:rPr>
      </w:pPr>
      <w:r w:rsidRPr="00371AAC">
        <w:rPr>
          <w:b/>
          <w:sz w:val="28"/>
          <w:szCs w:val="28"/>
        </w:rPr>
        <w:lastRenderedPageBreak/>
        <w:t>Table of Contents</w:t>
      </w:r>
    </w:p>
    <w:p w:rsidR="00371AAC" w:rsidRDefault="00371AAC" w:rsidP="00371AAC"/>
    <w:p w:rsidR="00D25E09" w:rsidRDefault="00240FE4">
      <w:pPr>
        <w:pStyle w:val="Sumrio1"/>
        <w:tabs>
          <w:tab w:val="left" w:pos="440"/>
          <w:tab w:val="right" w:leader="dot" w:pos="9061"/>
        </w:tabs>
        <w:rPr>
          <w:rFonts w:asciiTheme="minorHAnsi" w:eastAsiaTheme="minorEastAsia" w:hAnsiTheme="minorHAnsi"/>
          <w:noProof/>
          <w:lang w:val="pt-BR" w:eastAsia="pt-BR"/>
        </w:rPr>
      </w:pPr>
      <w:r>
        <w:rPr>
          <w:lang w:val="pt-BR"/>
        </w:rPr>
        <w:fldChar w:fldCharType="begin"/>
      </w:r>
      <w:r>
        <w:rPr>
          <w:lang w:val="pt-BR"/>
        </w:rPr>
        <w:instrText xml:space="preserve"> TOC \o "1-4" \h \z \u </w:instrText>
      </w:r>
      <w:r>
        <w:rPr>
          <w:lang w:val="pt-BR"/>
        </w:rPr>
        <w:fldChar w:fldCharType="separate"/>
      </w:r>
      <w:hyperlink w:anchor="_Toc411322360" w:history="1">
        <w:r w:rsidR="00D25E09" w:rsidRPr="005D7177">
          <w:rPr>
            <w:rStyle w:val="Hyperlink"/>
            <w:noProof/>
          </w:rPr>
          <w:t>3</w:t>
        </w:r>
        <w:r w:rsidR="00D25E09">
          <w:rPr>
            <w:rFonts w:asciiTheme="minorHAnsi" w:eastAsiaTheme="minorEastAsia" w:hAnsiTheme="minorHAnsi"/>
            <w:noProof/>
            <w:lang w:val="pt-BR" w:eastAsia="pt-BR"/>
          </w:rPr>
          <w:tab/>
        </w:r>
        <w:r w:rsidR="00D25E09" w:rsidRPr="005D7177">
          <w:rPr>
            <w:rStyle w:val="Hyperlink"/>
            <w:noProof/>
          </w:rPr>
          <w:t>GAS RENT AND MINERAL PROPERTY RIGHTS</w:t>
        </w:r>
        <w:r w:rsidR="00D25E09">
          <w:rPr>
            <w:noProof/>
            <w:webHidden/>
          </w:rPr>
          <w:tab/>
        </w:r>
        <w:r w:rsidR="00D25E09">
          <w:rPr>
            <w:noProof/>
            <w:webHidden/>
          </w:rPr>
          <w:fldChar w:fldCharType="begin"/>
        </w:r>
        <w:r w:rsidR="00D25E09">
          <w:rPr>
            <w:noProof/>
            <w:webHidden/>
          </w:rPr>
          <w:instrText xml:space="preserve"> PAGEREF _Toc411322360 \h </w:instrText>
        </w:r>
        <w:r w:rsidR="00D25E09">
          <w:rPr>
            <w:noProof/>
            <w:webHidden/>
          </w:rPr>
        </w:r>
        <w:r w:rsidR="00D25E09">
          <w:rPr>
            <w:noProof/>
            <w:webHidden/>
          </w:rPr>
          <w:fldChar w:fldCharType="separate"/>
        </w:r>
        <w:r w:rsidR="00D25E09">
          <w:rPr>
            <w:noProof/>
            <w:webHidden/>
          </w:rPr>
          <w:t>3.4</w:t>
        </w:r>
        <w:r w:rsidR="00D25E09">
          <w:rPr>
            <w:noProof/>
            <w:webHidden/>
          </w:rPr>
          <w:fldChar w:fldCharType="end"/>
        </w:r>
      </w:hyperlink>
    </w:p>
    <w:p w:rsidR="00D25E09" w:rsidRDefault="00C3708D">
      <w:pPr>
        <w:pStyle w:val="Sumrio2"/>
        <w:tabs>
          <w:tab w:val="right" w:leader="dot" w:pos="9061"/>
        </w:tabs>
        <w:rPr>
          <w:rFonts w:asciiTheme="minorHAnsi" w:eastAsiaTheme="minorEastAsia" w:hAnsiTheme="minorHAnsi"/>
          <w:noProof/>
          <w:lang w:val="pt-BR" w:eastAsia="pt-BR"/>
        </w:rPr>
      </w:pPr>
      <w:hyperlink w:anchor="_Toc411322361" w:history="1">
        <w:r w:rsidR="00D25E09" w:rsidRPr="005D7177">
          <w:rPr>
            <w:rStyle w:val="Hyperlink"/>
            <w:noProof/>
          </w:rPr>
          <w:t>Executive Summary</w:t>
        </w:r>
        <w:r w:rsidR="00D25E09">
          <w:rPr>
            <w:noProof/>
            <w:webHidden/>
          </w:rPr>
          <w:tab/>
        </w:r>
        <w:r w:rsidR="00D25E09">
          <w:rPr>
            <w:noProof/>
            <w:webHidden/>
          </w:rPr>
          <w:fldChar w:fldCharType="begin"/>
        </w:r>
        <w:r w:rsidR="00D25E09">
          <w:rPr>
            <w:noProof/>
            <w:webHidden/>
          </w:rPr>
          <w:instrText xml:space="preserve"> PAGEREF _Toc411322361 \h </w:instrText>
        </w:r>
        <w:r w:rsidR="00D25E09">
          <w:rPr>
            <w:noProof/>
            <w:webHidden/>
          </w:rPr>
        </w:r>
        <w:r w:rsidR="00D25E09">
          <w:rPr>
            <w:noProof/>
            <w:webHidden/>
          </w:rPr>
          <w:fldChar w:fldCharType="separate"/>
        </w:r>
        <w:r w:rsidR="00D25E09">
          <w:rPr>
            <w:noProof/>
            <w:webHidden/>
          </w:rPr>
          <w:t>3.4</w:t>
        </w:r>
        <w:r w:rsidR="00D25E09">
          <w:rPr>
            <w:noProof/>
            <w:webHidden/>
          </w:rPr>
          <w:fldChar w:fldCharType="end"/>
        </w:r>
      </w:hyperlink>
    </w:p>
    <w:p w:rsidR="00D25E09" w:rsidRDefault="00C3708D">
      <w:pPr>
        <w:pStyle w:val="Sumrio2"/>
        <w:tabs>
          <w:tab w:val="left" w:pos="880"/>
          <w:tab w:val="right" w:leader="dot" w:pos="9061"/>
        </w:tabs>
        <w:rPr>
          <w:rFonts w:asciiTheme="minorHAnsi" w:eastAsiaTheme="minorEastAsia" w:hAnsiTheme="minorHAnsi"/>
          <w:noProof/>
          <w:lang w:val="pt-BR" w:eastAsia="pt-BR"/>
        </w:rPr>
      </w:pPr>
      <w:hyperlink w:anchor="_Toc411322362" w:history="1">
        <w:r w:rsidR="00D25E09" w:rsidRPr="005D7177">
          <w:rPr>
            <w:rStyle w:val="Hyperlink"/>
            <w:noProof/>
          </w:rPr>
          <w:t>3.1</w:t>
        </w:r>
        <w:r w:rsidR="00D25E09">
          <w:rPr>
            <w:rFonts w:asciiTheme="minorHAnsi" w:eastAsiaTheme="minorEastAsia" w:hAnsiTheme="minorHAnsi"/>
            <w:noProof/>
            <w:lang w:val="pt-BR" w:eastAsia="pt-BR"/>
          </w:rPr>
          <w:tab/>
        </w:r>
        <w:r w:rsidR="00D25E09" w:rsidRPr="005D7177">
          <w:rPr>
            <w:rStyle w:val="Hyperlink"/>
            <w:noProof/>
          </w:rPr>
          <w:t>Natural gas rent</w:t>
        </w:r>
        <w:r w:rsidR="00D25E09">
          <w:rPr>
            <w:noProof/>
            <w:webHidden/>
          </w:rPr>
          <w:tab/>
        </w:r>
        <w:r w:rsidR="00D25E09">
          <w:rPr>
            <w:noProof/>
            <w:webHidden/>
          </w:rPr>
          <w:fldChar w:fldCharType="begin"/>
        </w:r>
        <w:r w:rsidR="00D25E09">
          <w:rPr>
            <w:noProof/>
            <w:webHidden/>
          </w:rPr>
          <w:instrText xml:space="preserve"> PAGEREF _Toc411322362 \h </w:instrText>
        </w:r>
        <w:r w:rsidR="00D25E09">
          <w:rPr>
            <w:noProof/>
            <w:webHidden/>
          </w:rPr>
        </w:r>
        <w:r w:rsidR="00D25E09">
          <w:rPr>
            <w:noProof/>
            <w:webHidden/>
          </w:rPr>
          <w:fldChar w:fldCharType="separate"/>
        </w:r>
        <w:r w:rsidR="00D25E09">
          <w:rPr>
            <w:noProof/>
            <w:webHidden/>
          </w:rPr>
          <w:t>3.6</w:t>
        </w:r>
        <w:r w:rsidR="00D25E09">
          <w:rPr>
            <w:noProof/>
            <w:webHidden/>
          </w:rPr>
          <w:fldChar w:fldCharType="end"/>
        </w:r>
      </w:hyperlink>
    </w:p>
    <w:p w:rsidR="00D25E09" w:rsidRDefault="00C3708D">
      <w:pPr>
        <w:pStyle w:val="Sumrio2"/>
        <w:tabs>
          <w:tab w:val="left" w:pos="880"/>
          <w:tab w:val="right" w:leader="dot" w:pos="9061"/>
        </w:tabs>
        <w:rPr>
          <w:rFonts w:asciiTheme="minorHAnsi" w:eastAsiaTheme="minorEastAsia" w:hAnsiTheme="minorHAnsi"/>
          <w:noProof/>
          <w:lang w:val="pt-BR" w:eastAsia="pt-BR"/>
        </w:rPr>
      </w:pPr>
      <w:hyperlink w:anchor="_Toc411322363" w:history="1">
        <w:r w:rsidR="00D25E09" w:rsidRPr="005D7177">
          <w:rPr>
            <w:rStyle w:val="Hyperlink"/>
            <w:noProof/>
          </w:rPr>
          <w:t>3.2</w:t>
        </w:r>
        <w:r w:rsidR="00D25E09">
          <w:rPr>
            <w:rFonts w:asciiTheme="minorHAnsi" w:eastAsiaTheme="minorEastAsia" w:hAnsiTheme="minorHAnsi"/>
            <w:noProof/>
            <w:lang w:val="pt-BR" w:eastAsia="pt-BR"/>
          </w:rPr>
          <w:tab/>
        </w:r>
        <w:r w:rsidR="00D25E09" w:rsidRPr="005D7177">
          <w:rPr>
            <w:rStyle w:val="Hyperlink"/>
            <w:noProof/>
          </w:rPr>
          <w:t>Fiscal instruments</w:t>
        </w:r>
        <w:r w:rsidR="00D25E09">
          <w:rPr>
            <w:noProof/>
            <w:webHidden/>
          </w:rPr>
          <w:tab/>
        </w:r>
        <w:r w:rsidR="00D25E09">
          <w:rPr>
            <w:noProof/>
            <w:webHidden/>
          </w:rPr>
          <w:fldChar w:fldCharType="begin"/>
        </w:r>
        <w:r w:rsidR="00D25E09">
          <w:rPr>
            <w:noProof/>
            <w:webHidden/>
          </w:rPr>
          <w:instrText xml:space="preserve"> PAGEREF _Toc411322363 \h </w:instrText>
        </w:r>
        <w:r w:rsidR="00D25E09">
          <w:rPr>
            <w:noProof/>
            <w:webHidden/>
          </w:rPr>
        </w:r>
        <w:r w:rsidR="00D25E09">
          <w:rPr>
            <w:noProof/>
            <w:webHidden/>
          </w:rPr>
          <w:fldChar w:fldCharType="separate"/>
        </w:r>
        <w:r w:rsidR="00D25E09">
          <w:rPr>
            <w:noProof/>
            <w:webHidden/>
          </w:rPr>
          <w:t>3.10</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64" w:history="1">
        <w:r w:rsidR="00D25E09" w:rsidRPr="005D7177">
          <w:rPr>
            <w:rStyle w:val="Hyperlink"/>
            <w:noProof/>
          </w:rPr>
          <w:t>3.2.1</w:t>
        </w:r>
        <w:r w:rsidR="00D25E09">
          <w:rPr>
            <w:rFonts w:asciiTheme="minorHAnsi" w:eastAsiaTheme="minorEastAsia" w:hAnsiTheme="minorHAnsi"/>
            <w:noProof/>
            <w:lang w:val="pt-BR" w:eastAsia="pt-BR"/>
          </w:rPr>
          <w:tab/>
        </w:r>
        <w:r w:rsidR="00D25E09" w:rsidRPr="005D7177">
          <w:rPr>
            <w:rStyle w:val="Hyperlink"/>
            <w:noProof/>
          </w:rPr>
          <w:t>Signature bonuses</w:t>
        </w:r>
        <w:r w:rsidR="00D25E09">
          <w:rPr>
            <w:noProof/>
            <w:webHidden/>
          </w:rPr>
          <w:tab/>
        </w:r>
        <w:r w:rsidR="00D25E09">
          <w:rPr>
            <w:noProof/>
            <w:webHidden/>
          </w:rPr>
          <w:fldChar w:fldCharType="begin"/>
        </w:r>
        <w:r w:rsidR="00D25E09">
          <w:rPr>
            <w:noProof/>
            <w:webHidden/>
          </w:rPr>
          <w:instrText xml:space="preserve"> PAGEREF _Toc411322364 \h </w:instrText>
        </w:r>
        <w:r w:rsidR="00D25E09">
          <w:rPr>
            <w:noProof/>
            <w:webHidden/>
          </w:rPr>
        </w:r>
        <w:r w:rsidR="00D25E09">
          <w:rPr>
            <w:noProof/>
            <w:webHidden/>
          </w:rPr>
          <w:fldChar w:fldCharType="separate"/>
        </w:r>
        <w:r w:rsidR="00D25E09">
          <w:rPr>
            <w:noProof/>
            <w:webHidden/>
          </w:rPr>
          <w:t>3.10</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65" w:history="1">
        <w:r w:rsidR="00D25E09" w:rsidRPr="005D7177">
          <w:rPr>
            <w:rStyle w:val="Hyperlink"/>
            <w:noProof/>
          </w:rPr>
          <w:t>3.2.2</w:t>
        </w:r>
        <w:r w:rsidR="00D25E09">
          <w:rPr>
            <w:rFonts w:asciiTheme="minorHAnsi" w:eastAsiaTheme="minorEastAsia" w:hAnsiTheme="minorHAnsi"/>
            <w:noProof/>
            <w:lang w:val="pt-BR" w:eastAsia="pt-BR"/>
          </w:rPr>
          <w:tab/>
        </w:r>
        <w:r w:rsidR="00D25E09" w:rsidRPr="005D7177">
          <w:rPr>
            <w:rStyle w:val="Hyperlink"/>
            <w:noProof/>
          </w:rPr>
          <w:t>Area retention</w:t>
        </w:r>
        <w:r w:rsidR="00D25E09">
          <w:rPr>
            <w:noProof/>
            <w:webHidden/>
          </w:rPr>
          <w:tab/>
        </w:r>
        <w:r w:rsidR="00D25E09">
          <w:rPr>
            <w:noProof/>
            <w:webHidden/>
          </w:rPr>
          <w:fldChar w:fldCharType="begin"/>
        </w:r>
        <w:r w:rsidR="00D25E09">
          <w:rPr>
            <w:noProof/>
            <w:webHidden/>
          </w:rPr>
          <w:instrText xml:space="preserve"> PAGEREF _Toc411322365 \h </w:instrText>
        </w:r>
        <w:r w:rsidR="00D25E09">
          <w:rPr>
            <w:noProof/>
            <w:webHidden/>
          </w:rPr>
        </w:r>
        <w:r w:rsidR="00D25E09">
          <w:rPr>
            <w:noProof/>
            <w:webHidden/>
          </w:rPr>
          <w:fldChar w:fldCharType="separate"/>
        </w:r>
        <w:r w:rsidR="00D25E09">
          <w:rPr>
            <w:noProof/>
            <w:webHidden/>
          </w:rPr>
          <w:t>3.10</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66" w:history="1">
        <w:r w:rsidR="00D25E09" w:rsidRPr="005D7177">
          <w:rPr>
            <w:rStyle w:val="Hyperlink"/>
            <w:noProof/>
          </w:rPr>
          <w:t>3.2.3</w:t>
        </w:r>
        <w:r w:rsidR="00D25E09">
          <w:rPr>
            <w:rFonts w:asciiTheme="minorHAnsi" w:eastAsiaTheme="minorEastAsia" w:hAnsiTheme="minorHAnsi"/>
            <w:noProof/>
            <w:lang w:val="pt-BR" w:eastAsia="pt-BR"/>
          </w:rPr>
          <w:tab/>
        </w:r>
        <w:r w:rsidR="00D25E09" w:rsidRPr="005D7177">
          <w:rPr>
            <w:rStyle w:val="Hyperlink"/>
            <w:noProof/>
          </w:rPr>
          <w:t>Exploratory programme</w:t>
        </w:r>
        <w:r w:rsidR="00D25E09">
          <w:rPr>
            <w:noProof/>
            <w:webHidden/>
          </w:rPr>
          <w:tab/>
        </w:r>
        <w:r w:rsidR="00D25E09">
          <w:rPr>
            <w:noProof/>
            <w:webHidden/>
          </w:rPr>
          <w:fldChar w:fldCharType="begin"/>
        </w:r>
        <w:r w:rsidR="00D25E09">
          <w:rPr>
            <w:noProof/>
            <w:webHidden/>
          </w:rPr>
          <w:instrText xml:space="preserve"> PAGEREF _Toc411322366 \h </w:instrText>
        </w:r>
        <w:r w:rsidR="00D25E09">
          <w:rPr>
            <w:noProof/>
            <w:webHidden/>
          </w:rPr>
        </w:r>
        <w:r w:rsidR="00D25E09">
          <w:rPr>
            <w:noProof/>
            <w:webHidden/>
          </w:rPr>
          <w:fldChar w:fldCharType="separate"/>
        </w:r>
        <w:r w:rsidR="00D25E09">
          <w:rPr>
            <w:noProof/>
            <w:webHidden/>
          </w:rPr>
          <w:t>3.10</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67" w:history="1">
        <w:r w:rsidR="00D25E09" w:rsidRPr="005D7177">
          <w:rPr>
            <w:rStyle w:val="Hyperlink"/>
            <w:noProof/>
          </w:rPr>
          <w:t>3.2.4</w:t>
        </w:r>
        <w:r w:rsidR="00D25E09">
          <w:rPr>
            <w:rFonts w:asciiTheme="minorHAnsi" w:eastAsiaTheme="minorEastAsia" w:hAnsiTheme="minorHAnsi"/>
            <w:noProof/>
            <w:lang w:val="pt-BR" w:eastAsia="pt-BR"/>
          </w:rPr>
          <w:tab/>
        </w:r>
        <w:r w:rsidR="00D25E09" w:rsidRPr="005D7177">
          <w:rPr>
            <w:rStyle w:val="Hyperlink"/>
            <w:noProof/>
          </w:rPr>
          <w:t>Domestic content</w:t>
        </w:r>
        <w:r w:rsidR="00D25E09">
          <w:rPr>
            <w:noProof/>
            <w:webHidden/>
          </w:rPr>
          <w:tab/>
        </w:r>
        <w:r w:rsidR="00D25E09">
          <w:rPr>
            <w:noProof/>
            <w:webHidden/>
          </w:rPr>
          <w:fldChar w:fldCharType="begin"/>
        </w:r>
        <w:r w:rsidR="00D25E09">
          <w:rPr>
            <w:noProof/>
            <w:webHidden/>
          </w:rPr>
          <w:instrText xml:space="preserve"> PAGEREF _Toc411322367 \h </w:instrText>
        </w:r>
        <w:r w:rsidR="00D25E09">
          <w:rPr>
            <w:noProof/>
            <w:webHidden/>
          </w:rPr>
        </w:r>
        <w:r w:rsidR="00D25E09">
          <w:rPr>
            <w:noProof/>
            <w:webHidden/>
          </w:rPr>
          <w:fldChar w:fldCharType="separate"/>
        </w:r>
        <w:r w:rsidR="00D25E09">
          <w:rPr>
            <w:noProof/>
            <w:webHidden/>
          </w:rPr>
          <w:t>3.11</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68" w:history="1">
        <w:r w:rsidR="00D25E09" w:rsidRPr="005D7177">
          <w:rPr>
            <w:rStyle w:val="Hyperlink"/>
            <w:noProof/>
          </w:rPr>
          <w:t>3.2.5</w:t>
        </w:r>
        <w:r w:rsidR="00D25E09">
          <w:rPr>
            <w:rFonts w:asciiTheme="minorHAnsi" w:eastAsiaTheme="minorEastAsia" w:hAnsiTheme="minorHAnsi"/>
            <w:noProof/>
            <w:lang w:val="pt-BR" w:eastAsia="pt-BR"/>
          </w:rPr>
          <w:tab/>
        </w:r>
        <w:r w:rsidR="00D25E09" w:rsidRPr="005D7177">
          <w:rPr>
            <w:rStyle w:val="Hyperlink"/>
            <w:noProof/>
          </w:rPr>
          <w:t>Royalties</w:t>
        </w:r>
        <w:r w:rsidR="00D25E09">
          <w:rPr>
            <w:noProof/>
            <w:webHidden/>
          </w:rPr>
          <w:tab/>
        </w:r>
        <w:r w:rsidR="00D25E09">
          <w:rPr>
            <w:noProof/>
            <w:webHidden/>
          </w:rPr>
          <w:fldChar w:fldCharType="begin"/>
        </w:r>
        <w:r w:rsidR="00D25E09">
          <w:rPr>
            <w:noProof/>
            <w:webHidden/>
          </w:rPr>
          <w:instrText xml:space="preserve"> PAGEREF _Toc411322368 \h </w:instrText>
        </w:r>
        <w:r w:rsidR="00D25E09">
          <w:rPr>
            <w:noProof/>
            <w:webHidden/>
          </w:rPr>
        </w:r>
        <w:r w:rsidR="00D25E09">
          <w:rPr>
            <w:noProof/>
            <w:webHidden/>
          </w:rPr>
          <w:fldChar w:fldCharType="separate"/>
        </w:r>
        <w:r w:rsidR="00D25E09">
          <w:rPr>
            <w:noProof/>
            <w:webHidden/>
          </w:rPr>
          <w:t>3.12</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69" w:history="1">
        <w:r w:rsidR="00D25E09" w:rsidRPr="005D7177">
          <w:rPr>
            <w:rStyle w:val="Hyperlink"/>
            <w:noProof/>
          </w:rPr>
          <w:t>Progressive royalty rates</w:t>
        </w:r>
        <w:r w:rsidR="00D25E09">
          <w:rPr>
            <w:noProof/>
            <w:webHidden/>
          </w:rPr>
          <w:tab/>
        </w:r>
        <w:r w:rsidR="00D25E09">
          <w:rPr>
            <w:noProof/>
            <w:webHidden/>
          </w:rPr>
          <w:fldChar w:fldCharType="begin"/>
        </w:r>
        <w:r w:rsidR="00D25E09">
          <w:rPr>
            <w:noProof/>
            <w:webHidden/>
          </w:rPr>
          <w:instrText xml:space="preserve"> PAGEREF _Toc411322369 \h </w:instrText>
        </w:r>
        <w:r w:rsidR="00D25E09">
          <w:rPr>
            <w:noProof/>
            <w:webHidden/>
          </w:rPr>
        </w:r>
        <w:r w:rsidR="00D25E09">
          <w:rPr>
            <w:noProof/>
            <w:webHidden/>
          </w:rPr>
          <w:fldChar w:fldCharType="separate"/>
        </w:r>
        <w:r w:rsidR="00D25E09">
          <w:rPr>
            <w:noProof/>
            <w:webHidden/>
          </w:rPr>
          <w:t>3.12</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70" w:history="1">
        <w:r w:rsidR="00D25E09" w:rsidRPr="005D7177">
          <w:rPr>
            <w:rStyle w:val="Hyperlink"/>
            <w:noProof/>
          </w:rPr>
          <w:t>Royalties for marginal fields</w:t>
        </w:r>
        <w:r w:rsidR="00D25E09">
          <w:rPr>
            <w:noProof/>
            <w:webHidden/>
          </w:rPr>
          <w:tab/>
        </w:r>
        <w:r w:rsidR="00D25E09">
          <w:rPr>
            <w:noProof/>
            <w:webHidden/>
          </w:rPr>
          <w:fldChar w:fldCharType="begin"/>
        </w:r>
        <w:r w:rsidR="00D25E09">
          <w:rPr>
            <w:noProof/>
            <w:webHidden/>
          </w:rPr>
          <w:instrText xml:space="preserve"> PAGEREF _Toc411322370 \h </w:instrText>
        </w:r>
        <w:r w:rsidR="00D25E09">
          <w:rPr>
            <w:noProof/>
            <w:webHidden/>
          </w:rPr>
        </w:r>
        <w:r w:rsidR="00D25E09">
          <w:rPr>
            <w:noProof/>
            <w:webHidden/>
          </w:rPr>
          <w:fldChar w:fldCharType="separate"/>
        </w:r>
        <w:r w:rsidR="00D25E09">
          <w:rPr>
            <w:noProof/>
            <w:webHidden/>
          </w:rPr>
          <w:t>3.12</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71" w:history="1">
        <w:r w:rsidR="00D25E09" w:rsidRPr="005D7177">
          <w:rPr>
            <w:rStyle w:val="Hyperlink"/>
            <w:noProof/>
          </w:rPr>
          <w:t>3.2.6</w:t>
        </w:r>
        <w:r w:rsidR="00D25E09">
          <w:rPr>
            <w:rFonts w:asciiTheme="minorHAnsi" w:eastAsiaTheme="minorEastAsia" w:hAnsiTheme="minorHAnsi"/>
            <w:noProof/>
            <w:lang w:val="pt-BR" w:eastAsia="pt-BR"/>
          </w:rPr>
          <w:tab/>
        </w:r>
        <w:r w:rsidR="00D25E09" w:rsidRPr="005D7177">
          <w:rPr>
            <w:rStyle w:val="Hyperlink"/>
            <w:noProof/>
          </w:rPr>
          <w:t>Excises</w:t>
        </w:r>
        <w:r w:rsidR="00D25E09">
          <w:rPr>
            <w:noProof/>
            <w:webHidden/>
          </w:rPr>
          <w:tab/>
        </w:r>
        <w:r w:rsidR="00D25E09">
          <w:rPr>
            <w:noProof/>
            <w:webHidden/>
          </w:rPr>
          <w:fldChar w:fldCharType="begin"/>
        </w:r>
        <w:r w:rsidR="00D25E09">
          <w:rPr>
            <w:noProof/>
            <w:webHidden/>
          </w:rPr>
          <w:instrText xml:space="preserve"> PAGEREF _Toc411322371 \h </w:instrText>
        </w:r>
        <w:r w:rsidR="00D25E09">
          <w:rPr>
            <w:noProof/>
            <w:webHidden/>
          </w:rPr>
        </w:r>
        <w:r w:rsidR="00D25E09">
          <w:rPr>
            <w:noProof/>
            <w:webHidden/>
          </w:rPr>
          <w:fldChar w:fldCharType="separate"/>
        </w:r>
        <w:r w:rsidR="00D25E09">
          <w:rPr>
            <w:noProof/>
            <w:webHidden/>
          </w:rPr>
          <w:t>3.13</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72" w:history="1">
        <w:r w:rsidR="00D25E09" w:rsidRPr="005D7177">
          <w:rPr>
            <w:rStyle w:val="Hyperlink"/>
            <w:noProof/>
          </w:rPr>
          <w:t>3.2.7</w:t>
        </w:r>
        <w:r w:rsidR="00D25E09">
          <w:rPr>
            <w:rFonts w:asciiTheme="minorHAnsi" w:eastAsiaTheme="minorEastAsia" w:hAnsiTheme="minorHAnsi"/>
            <w:noProof/>
            <w:lang w:val="pt-BR" w:eastAsia="pt-BR"/>
          </w:rPr>
          <w:tab/>
        </w:r>
        <w:r w:rsidR="00D25E09" w:rsidRPr="005D7177">
          <w:rPr>
            <w:rStyle w:val="Hyperlink"/>
            <w:noProof/>
          </w:rPr>
          <w:t>Inland revenue instruments</w:t>
        </w:r>
        <w:r w:rsidR="00D25E09">
          <w:rPr>
            <w:noProof/>
            <w:webHidden/>
          </w:rPr>
          <w:tab/>
        </w:r>
        <w:r w:rsidR="00D25E09">
          <w:rPr>
            <w:noProof/>
            <w:webHidden/>
          </w:rPr>
          <w:fldChar w:fldCharType="begin"/>
        </w:r>
        <w:r w:rsidR="00D25E09">
          <w:rPr>
            <w:noProof/>
            <w:webHidden/>
          </w:rPr>
          <w:instrText xml:space="preserve"> PAGEREF _Toc411322372 \h </w:instrText>
        </w:r>
        <w:r w:rsidR="00D25E09">
          <w:rPr>
            <w:noProof/>
            <w:webHidden/>
          </w:rPr>
        </w:r>
        <w:r w:rsidR="00D25E09">
          <w:rPr>
            <w:noProof/>
            <w:webHidden/>
          </w:rPr>
          <w:fldChar w:fldCharType="separate"/>
        </w:r>
        <w:r w:rsidR="00D25E09">
          <w:rPr>
            <w:noProof/>
            <w:webHidden/>
          </w:rPr>
          <w:t>3.14</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73" w:history="1">
        <w:r w:rsidR="00D25E09" w:rsidRPr="005D7177">
          <w:rPr>
            <w:rStyle w:val="Hyperlink"/>
            <w:noProof/>
          </w:rPr>
          <w:t>Depreciation uplift</w:t>
        </w:r>
        <w:r w:rsidR="00D25E09">
          <w:rPr>
            <w:noProof/>
            <w:webHidden/>
          </w:rPr>
          <w:tab/>
        </w:r>
        <w:r w:rsidR="00D25E09">
          <w:rPr>
            <w:noProof/>
            <w:webHidden/>
          </w:rPr>
          <w:fldChar w:fldCharType="begin"/>
        </w:r>
        <w:r w:rsidR="00D25E09">
          <w:rPr>
            <w:noProof/>
            <w:webHidden/>
          </w:rPr>
          <w:instrText xml:space="preserve"> PAGEREF _Toc411322373 \h </w:instrText>
        </w:r>
        <w:r w:rsidR="00D25E09">
          <w:rPr>
            <w:noProof/>
            <w:webHidden/>
          </w:rPr>
        </w:r>
        <w:r w:rsidR="00D25E09">
          <w:rPr>
            <w:noProof/>
            <w:webHidden/>
          </w:rPr>
          <w:fldChar w:fldCharType="separate"/>
        </w:r>
        <w:r w:rsidR="00D25E09">
          <w:rPr>
            <w:noProof/>
            <w:webHidden/>
          </w:rPr>
          <w:t>3.14</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74" w:history="1">
        <w:r w:rsidR="00D25E09" w:rsidRPr="005D7177">
          <w:rPr>
            <w:rStyle w:val="Hyperlink"/>
            <w:noProof/>
          </w:rPr>
          <w:t>Ring fencing of deductions</w:t>
        </w:r>
        <w:r w:rsidR="00D25E09">
          <w:rPr>
            <w:noProof/>
            <w:webHidden/>
          </w:rPr>
          <w:tab/>
        </w:r>
        <w:r w:rsidR="00D25E09">
          <w:rPr>
            <w:noProof/>
            <w:webHidden/>
          </w:rPr>
          <w:fldChar w:fldCharType="begin"/>
        </w:r>
        <w:r w:rsidR="00D25E09">
          <w:rPr>
            <w:noProof/>
            <w:webHidden/>
          </w:rPr>
          <w:instrText xml:space="preserve"> PAGEREF _Toc411322374 \h </w:instrText>
        </w:r>
        <w:r w:rsidR="00D25E09">
          <w:rPr>
            <w:noProof/>
            <w:webHidden/>
          </w:rPr>
        </w:r>
        <w:r w:rsidR="00D25E09">
          <w:rPr>
            <w:noProof/>
            <w:webHidden/>
          </w:rPr>
          <w:fldChar w:fldCharType="separate"/>
        </w:r>
        <w:r w:rsidR="00D25E09">
          <w:rPr>
            <w:noProof/>
            <w:webHidden/>
          </w:rPr>
          <w:t>3.14</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75" w:history="1">
        <w:r w:rsidR="00D25E09" w:rsidRPr="005D7177">
          <w:rPr>
            <w:rStyle w:val="Hyperlink"/>
            <w:noProof/>
          </w:rPr>
          <w:t>Compensation of fiscal losses</w:t>
        </w:r>
        <w:r w:rsidR="00D25E09">
          <w:rPr>
            <w:noProof/>
            <w:webHidden/>
          </w:rPr>
          <w:tab/>
        </w:r>
        <w:r w:rsidR="00D25E09">
          <w:rPr>
            <w:noProof/>
            <w:webHidden/>
          </w:rPr>
          <w:fldChar w:fldCharType="begin"/>
        </w:r>
        <w:r w:rsidR="00D25E09">
          <w:rPr>
            <w:noProof/>
            <w:webHidden/>
          </w:rPr>
          <w:instrText xml:space="preserve"> PAGEREF _Toc411322375 \h </w:instrText>
        </w:r>
        <w:r w:rsidR="00D25E09">
          <w:rPr>
            <w:noProof/>
            <w:webHidden/>
          </w:rPr>
        </w:r>
        <w:r w:rsidR="00D25E09">
          <w:rPr>
            <w:noProof/>
            <w:webHidden/>
          </w:rPr>
          <w:fldChar w:fldCharType="separate"/>
        </w:r>
        <w:r w:rsidR="00D25E09">
          <w:rPr>
            <w:noProof/>
            <w:webHidden/>
          </w:rPr>
          <w:t>3.14</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76" w:history="1">
        <w:r w:rsidR="00D25E09" w:rsidRPr="005D7177">
          <w:rPr>
            <w:rStyle w:val="Hyperlink"/>
            <w:noProof/>
          </w:rPr>
          <w:t>Abandonment costs</w:t>
        </w:r>
        <w:r w:rsidR="00D25E09">
          <w:rPr>
            <w:noProof/>
            <w:webHidden/>
          </w:rPr>
          <w:tab/>
        </w:r>
        <w:r w:rsidR="00D25E09">
          <w:rPr>
            <w:noProof/>
            <w:webHidden/>
          </w:rPr>
          <w:fldChar w:fldCharType="begin"/>
        </w:r>
        <w:r w:rsidR="00D25E09">
          <w:rPr>
            <w:noProof/>
            <w:webHidden/>
          </w:rPr>
          <w:instrText xml:space="preserve"> PAGEREF _Toc411322376 \h </w:instrText>
        </w:r>
        <w:r w:rsidR="00D25E09">
          <w:rPr>
            <w:noProof/>
            <w:webHidden/>
          </w:rPr>
        </w:r>
        <w:r w:rsidR="00D25E09">
          <w:rPr>
            <w:noProof/>
            <w:webHidden/>
          </w:rPr>
          <w:fldChar w:fldCharType="separate"/>
        </w:r>
        <w:r w:rsidR="00D25E09">
          <w:rPr>
            <w:noProof/>
            <w:webHidden/>
          </w:rPr>
          <w:t>3.15</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77" w:history="1">
        <w:r w:rsidR="00D25E09" w:rsidRPr="005D7177">
          <w:rPr>
            <w:rStyle w:val="Hyperlink"/>
            <w:noProof/>
          </w:rPr>
          <w:t>Research and development incentives</w:t>
        </w:r>
        <w:r w:rsidR="00D25E09">
          <w:rPr>
            <w:noProof/>
            <w:webHidden/>
          </w:rPr>
          <w:tab/>
        </w:r>
        <w:r w:rsidR="00D25E09">
          <w:rPr>
            <w:noProof/>
            <w:webHidden/>
          </w:rPr>
          <w:fldChar w:fldCharType="begin"/>
        </w:r>
        <w:r w:rsidR="00D25E09">
          <w:rPr>
            <w:noProof/>
            <w:webHidden/>
          </w:rPr>
          <w:instrText xml:space="preserve"> PAGEREF _Toc411322377 \h </w:instrText>
        </w:r>
        <w:r w:rsidR="00D25E09">
          <w:rPr>
            <w:noProof/>
            <w:webHidden/>
          </w:rPr>
        </w:r>
        <w:r w:rsidR="00D25E09">
          <w:rPr>
            <w:noProof/>
            <w:webHidden/>
          </w:rPr>
          <w:fldChar w:fldCharType="separate"/>
        </w:r>
        <w:r w:rsidR="00D25E09">
          <w:rPr>
            <w:noProof/>
            <w:webHidden/>
          </w:rPr>
          <w:t>3.15</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78" w:history="1">
        <w:r w:rsidR="00D25E09" w:rsidRPr="005D7177">
          <w:rPr>
            <w:rStyle w:val="Hyperlink"/>
            <w:noProof/>
          </w:rPr>
          <w:t>Gold plating</w:t>
        </w:r>
        <w:r w:rsidR="00D25E09">
          <w:rPr>
            <w:noProof/>
            <w:webHidden/>
          </w:rPr>
          <w:tab/>
        </w:r>
        <w:r w:rsidR="00D25E09">
          <w:rPr>
            <w:noProof/>
            <w:webHidden/>
          </w:rPr>
          <w:fldChar w:fldCharType="begin"/>
        </w:r>
        <w:r w:rsidR="00D25E09">
          <w:rPr>
            <w:noProof/>
            <w:webHidden/>
          </w:rPr>
          <w:instrText xml:space="preserve"> PAGEREF _Toc411322378 \h </w:instrText>
        </w:r>
        <w:r w:rsidR="00D25E09">
          <w:rPr>
            <w:noProof/>
            <w:webHidden/>
          </w:rPr>
        </w:r>
        <w:r w:rsidR="00D25E09">
          <w:rPr>
            <w:noProof/>
            <w:webHidden/>
          </w:rPr>
          <w:fldChar w:fldCharType="separate"/>
        </w:r>
        <w:r w:rsidR="00D25E09">
          <w:rPr>
            <w:noProof/>
            <w:webHidden/>
          </w:rPr>
          <w:t>3.15</w:t>
        </w:r>
        <w:r w:rsidR="00D25E09">
          <w:rPr>
            <w:noProof/>
            <w:webHidden/>
          </w:rPr>
          <w:fldChar w:fldCharType="end"/>
        </w:r>
      </w:hyperlink>
    </w:p>
    <w:p w:rsidR="00D25E09" w:rsidRDefault="00C3708D">
      <w:pPr>
        <w:pStyle w:val="Sumrio2"/>
        <w:tabs>
          <w:tab w:val="left" w:pos="880"/>
          <w:tab w:val="right" w:leader="dot" w:pos="9061"/>
        </w:tabs>
        <w:rPr>
          <w:rFonts w:asciiTheme="minorHAnsi" w:eastAsiaTheme="minorEastAsia" w:hAnsiTheme="minorHAnsi"/>
          <w:noProof/>
          <w:lang w:val="pt-BR" w:eastAsia="pt-BR"/>
        </w:rPr>
      </w:pPr>
      <w:hyperlink w:anchor="_Toc411322379" w:history="1">
        <w:r w:rsidR="00D25E09" w:rsidRPr="005D7177">
          <w:rPr>
            <w:rStyle w:val="Hyperlink"/>
            <w:noProof/>
          </w:rPr>
          <w:t>3.3</w:t>
        </w:r>
        <w:r w:rsidR="00D25E09">
          <w:rPr>
            <w:rFonts w:asciiTheme="minorHAnsi" w:eastAsiaTheme="minorEastAsia" w:hAnsiTheme="minorHAnsi"/>
            <w:noProof/>
            <w:lang w:val="pt-BR" w:eastAsia="pt-BR"/>
          </w:rPr>
          <w:tab/>
        </w:r>
        <w:r w:rsidR="00D25E09" w:rsidRPr="005D7177">
          <w:rPr>
            <w:rStyle w:val="Hyperlink"/>
            <w:noProof/>
          </w:rPr>
          <w:t>Contractual models</w:t>
        </w:r>
        <w:r w:rsidR="00D25E09">
          <w:rPr>
            <w:noProof/>
            <w:webHidden/>
          </w:rPr>
          <w:tab/>
        </w:r>
        <w:r w:rsidR="00D25E09">
          <w:rPr>
            <w:noProof/>
            <w:webHidden/>
          </w:rPr>
          <w:fldChar w:fldCharType="begin"/>
        </w:r>
        <w:r w:rsidR="00D25E09">
          <w:rPr>
            <w:noProof/>
            <w:webHidden/>
          </w:rPr>
          <w:instrText xml:space="preserve"> PAGEREF _Toc411322379 \h </w:instrText>
        </w:r>
        <w:r w:rsidR="00D25E09">
          <w:rPr>
            <w:noProof/>
            <w:webHidden/>
          </w:rPr>
        </w:r>
        <w:r w:rsidR="00D25E09">
          <w:rPr>
            <w:noProof/>
            <w:webHidden/>
          </w:rPr>
          <w:fldChar w:fldCharType="separate"/>
        </w:r>
        <w:r w:rsidR="00D25E09">
          <w:rPr>
            <w:noProof/>
            <w:webHidden/>
          </w:rPr>
          <w:t>3.16</w:t>
        </w:r>
        <w:r w:rsidR="00D25E09">
          <w:rPr>
            <w:noProof/>
            <w:webHidden/>
          </w:rPr>
          <w:fldChar w:fldCharType="end"/>
        </w:r>
      </w:hyperlink>
    </w:p>
    <w:p w:rsidR="00D25E09" w:rsidRDefault="00C3708D">
      <w:pPr>
        <w:pStyle w:val="Sumrio2"/>
        <w:tabs>
          <w:tab w:val="left" w:pos="880"/>
          <w:tab w:val="right" w:leader="dot" w:pos="9061"/>
        </w:tabs>
        <w:rPr>
          <w:rFonts w:asciiTheme="minorHAnsi" w:eastAsiaTheme="minorEastAsia" w:hAnsiTheme="minorHAnsi"/>
          <w:noProof/>
          <w:lang w:val="pt-BR" w:eastAsia="pt-BR"/>
        </w:rPr>
      </w:pPr>
      <w:hyperlink w:anchor="_Toc411322380" w:history="1">
        <w:r w:rsidR="00D25E09" w:rsidRPr="005D7177">
          <w:rPr>
            <w:rStyle w:val="Hyperlink"/>
            <w:noProof/>
          </w:rPr>
          <w:t>3.4</w:t>
        </w:r>
        <w:r w:rsidR="00D25E09">
          <w:rPr>
            <w:rFonts w:asciiTheme="minorHAnsi" w:eastAsiaTheme="minorEastAsia" w:hAnsiTheme="minorHAnsi"/>
            <w:noProof/>
            <w:lang w:val="pt-BR" w:eastAsia="pt-BR"/>
          </w:rPr>
          <w:tab/>
        </w:r>
        <w:r w:rsidR="00D25E09" w:rsidRPr="005D7177">
          <w:rPr>
            <w:rStyle w:val="Hyperlink"/>
            <w:noProof/>
          </w:rPr>
          <w:t>Case studies</w:t>
        </w:r>
        <w:r w:rsidR="00D25E09">
          <w:rPr>
            <w:noProof/>
            <w:webHidden/>
          </w:rPr>
          <w:tab/>
        </w:r>
        <w:r w:rsidR="00D25E09">
          <w:rPr>
            <w:noProof/>
            <w:webHidden/>
          </w:rPr>
          <w:fldChar w:fldCharType="begin"/>
        </w:r>
        <w:r w:rsidR="00D25E09">
          <w:rPr>
            <w:noProof/>
            <w:webHidden/>
          </w:rPr>
          <w:instrText xml:space="preserve"> PAGEREF _Toc411322380 \h </w:instrText>
        </w:r>
        <w:r w:rsidR="00D25E09">
          <w:rPr>
            <w:noProof/>
            <w:webHidden/>
          </w:rPr>
        </w:r>
        <w:r w:rsidR="00D25E09">
          <w:rPr>
            <w:noProof/>
            <w:webHidden/>
          </w:rPr>
          <w:fldChar w:fldCharType="separate"/>
        </w:r>
        <w:r w:rsidR="00D25E09">
          <w:rPr>
            <w:noProof/>
            <w:webHidden/>
          </w:rPr>
          <w:t>3.17</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1" w:history="1">
        <w:r w:rsidR="00D25E09" w:rsidRPr="005D7177">
          <w:rPr>
            <w:rStyle w:val="Hyperlink"/>
            <w:noProof/>
          </w:rPr>
          <w:t>3.4.1</w:t>
        </w:r>
        <w:r w:rsidR="00D25E09">
          <w:rPr>
            <w:rFonts w:asciiTheme="minorHAnsi" w:eastAsiaTheme="minorEastAsia" w:hAnsiTheme="minorHAnsi"/>
            <w:noProof/>
            <w:lang w:val="pt-BR" w:eastAsia="pt-BR"/>
          </w:rPr>
          <w:tab/>
        </w:r>
        <w:r w:rsidR="00D25E09" w:rsidRPr="005D7177">
          <w:rPr>
            <w:rStyle w:val="Hyperlink"/>
            <w:noProof/>
          </w:rPr>
          <w:t>Mozambique</w:t>
        </w:r>
        <w:r w:rsidR="00D25E09">
          <w:rPr>
            <w:noProof/>
            <w:webHidden/>
          </w:rPr>
          <w:tab/>
        </w:r>
        <w:r w:rsidR="00D25E09">
          <w:rPr>
            <w:noProof/>
            <w:webHidden/>
          </w:rPr>
          <w:fldChar w:fldCharType="begin"/>
        </w:r>
        <w:r w:rsidR="00D25E09">
          <w:rPr>
            <w:noProof/>
            <w:webHidden/>
          </w:rPr>
          <w:instrText xml:space="preserve"> PAGEREF _Toc411322381 \h </w:instrText>
        </w:r>
        <w:r w:rsidR="00D25E09">
          <w:rPr>
            <w:noProof/>
            <w:webHidden/>
          </w:rPr>
        </w:r>
        <w:r w:rsidR="00D25E09">
          <w:rPr>
            <w:noProof/>
            <w:webHidden/>
          </w:rPr>
          <w:fldChar w:fldCharType="separate"/>
        </w:r>
        <w:r w:rsidR="00D25E09">
          <w:rPr>
            <w:noProof/>
            <w:webHidden/>
          </w:rPr>
          <w:t>3.17</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2" w:history="1">
        <w:r w:rsidR="00D25E09" w:rsidRPr="005D7177">
          <w:rPr>
            <w:rStyle w:val="Hyperlink"/>
            <w:noProof/>
          </w:rPr>
          <w:t>3.4.2</w:t>
        </w:r>
        <w:r w:rsidR="00D25E09">
          <w:rPr>
            <w:rFonts w:asciiTheme="minorHAnsi" w:eastAsiaTheme="minorEastAsia" w:hAnsiTheme="minorHAnsi"/>
            <w:noProof/>
            <w:lang w:val="pt-BR" w:eastAsia="pt-BR"/>
          </w:rPr>
          <w:tab/>
        </w:r>
        <w:r w:rsidR="00D25E09" w:rsidRPr="005D7177">
          <w:rPr>
            <w:rStyle w:val="Hyperlink"/>
            <w:noProof/>
          </w:rPr>
          <w:t>Tanzania</w:t>
        </w:r>
        <w:r w:rsidR="00D25E09">
          <w:rPr>
            <w:noProof/>
            <w:webHidden/>
          </w:rPr>
          <w:tab/>
        </w:r>
        <w:r w:rsidR="00D25E09">
          <w:rPr>
            <w:noProof/>
            <w:webHidden/>
          </w:rPr>
          <w:fldChar w:fldCharType="begin"/>
        </w:r>
        <w:r w:rsidR="00D25E09">
          <w:rPr>
            <w:noProof/>
            <w:webHidden/>
          </w:rPr>
          <w:instrText xml:space="preserve"> PAGEREF _Toc411322382 \h </w:instrText>
        </w:r>
        <w:r w:rsidR="00D25E09">
          <w:rPr>
            <w:noProof/>
            <w:webHidden/>
          </w:rPr>
        </w:r>
        <w:r w:rsidR="00D25E09">
          <w:rPr>
            <w:noProof/>
            <w:webHidden/>
          </w:rPr>
          <w:fldChar w:fldCharType="separate"/>
        </w:r>
        <w:r w:rsidR="00D25E09">
          <w:rPr>
            <w:noProof/>
            <w:webHidden/>
          </w:rPr>
          <w:t>3.20</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3" w:history="1">
        <w:r w:rsidR="00D25E09" w:rsidRPr="005D7177">
          <w:rPr>
            <w:rStyle w:val="Hyperlink"/>
            <w:noProof/>
          </w:rPr>
          <w:t>3.4.3</w:t>
        </w:r>
        <w:r w:rsidR="00D25E09">
          <w:rPr>
            <w:rFonts w:asciiTheme="minorHAnsi" w:eastAsiaTheme="minorEastAsia" w:hAnsiTheme="minorHAnsi"/>
            <w:noProof/>
            <w:lang w:val="pt-BR" w:eastAsia="pt-BR"/>
          </w:rPr>
          <w:tab/>
        </w:r>
        <w:r w:rsidR="00D25E09" w:rsidRPr="005D7177">
          <w:rPr>
            <w:rStyle w:val="Hyperlink"/>
            <w:noProof/>
          </w:rPr>
          <w:t>Russia</w:t>
        </w:r>
        <w:r w:rsidR="00D25E09">
          <w:rPr>
            <w:noProof/>
            <w:webHidden/>
          </w:rPr>
          <w:tab/>
        </w:r>
        <w:r w:rsidR="00D25E09">
          <w:rPr>
            <w:noProof/>
            <w:webHidden/>
          </w:rPr>
          <w:fldChar w:fldCharType="begin"/>
        </w:r>
        <w:r w:rsidR="00D25E09">
          <w:rPr>
            <w:noProof/>
            <w:webHidden/>
          </w:rPr>
          <w:instrText xml:space="preserve"> PAGEREF _Toc411322383 \h </w:instrText>
        </w:r>
        <w:r w:rsidR="00D25E09">
          <w:rPr>
            <w:noProof/>
            <w:webHidden/>
          </w:rPr>
        </w:r>
        <w:r w:rsidR="00D25E09">
          <w:rPr>
            <w:noProof/>
            <w:webHidden/>
          </w:rPr>
          <w:fldChar w:fldCharType="separate"/>
        </w:r>
        <w:r w:rsidR="00D25E09">
          <w:rPr>
            <w:noProof/>
            <w:webHidden/>
          </w:rPr>
          <w:t>3.21</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4" w:history="1">
        <w:r w:rsidR="00D25E09" w:rsidRPr="005D7177">
          <w:rPr>
            <w:rStyle w:val="Hyperlink"/>
            <w:noProof/>
          </w:rPr>
          <w:t>3.4.4</w:t>
        </w:r>
        <w:r w:rsidR="00D25E09">
          <w:rPr>
            <w:rFonts w:asciiTheme="minorHAnsi" w:eastAsiaTheme="minorEastAsia" w:hAnsiTheme="minorHAnsi"/>
            <w:noProof/>
            <w:lang w:val="pt-BR" w:eastAsia="pt-BR"/>
          </w:rPr>
          <w:tab/>
        </w:r>
        <w:r w:rsidR="00D25E09" w:rsidRPr="005D7177">
          <w:rPr>
            <w:rStyle w:val="Hyperlink"/>
            <w:noProof/>
          </w:rPr>
          <w:t>Angola</w:t>
        </w:r>
        <w:r w:rsidR="00D25E09">
          <w:rPr>
            <w:noProof/>
            <w:webHidden/>
          </w:rPr>
          <w:tab/>
        </w:r>
        <w:r w:rsidR="00D25E09">
          <w:rPr>
            <w:noProof/>
            <w:webHidden/>
          </w:rPr>
          <w:fldChar w:fldCharType="begin"/>
        </w:r>
        <w:r w:rsidR="00D25E09">
          <w:rPr>
            <w:noProof/>
            <w:webHidden/>
          </w:rPr>
          <w:instrText xml:space="preserve"> PAGEREF _Toc411322384 \h </w:instrText>
        </w:r>
        <w:r w:rsidR="00D25E09">
          <w:rPr>
            <w:noProof/>
            <w:webHidden/>
          </w:rPr>
        </w:r>
        <w:r w:rsidR="00D25E09">
          <w:rPr>
            <w:noProof/>
            <w:webHidden/>
          </w:rPr>
          <w:fldChar w:fldCharType="separate"/>
        </w:r>
        <w:r w:rsidR="00D25E09">
          <w:rPr>
            <w:noProof/>
            <w:webHidden/>
          </w:rPr>
          <w:t>3.22</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5" w:history="1">
        <w:r w:rsidR="00D25E09" w:rsidRPr="005D7177">
          <w:rPr>
            <w:rStyle w:val="Hyperlink"/>
            <w:noProof/>
          </w:rPr>
          <w:t>3.4.5</w:t>
        </w:r>
        <w:r w:rsidR="00D25E09">
          <w:rPr>
            <w:rFonts w:asciiTheme="minorHAnsi" w:eastAsiaTheme="minorEastAsia" w:hAnsiTheme="minorHAnsi"/>
            <w:noProof/>
            <w:lang w:val="pt-BR" w:eastAsia="pt-BR"/>
          </w:rPr>
          <w:tab/>
        </w:r>
        <w:r w:rsidR="00D25E09" w:rsidRPr="005D7177">
          <w:rPr>
            <w:rStyle w:val="Hyperlink"/>
            <w:noProof/>
          </w:rPr>
          <w:t>India</w:t>
        </w:r>
        <w:r w:rsidR="00D25E09">
          <w:rPr>
            <w:noProof/>
            <w:webHidden/>
          </w:rPr>
          <w:tab/>
        </w:r>
        <w:r w:rsidR="00D25E09">
          <w:rPr>
            <w:noProof/>
            <w:webHidden/>
          </w:rPr>
          <w:fldChar w:fldCharType="begin"/>
        </w:r>
        <w:r w:rsidR="00D25E09">
          <w:rPr>
            <w:noProof/>
            <w:webHidden/>
          </w:rPr>
          <w:instrText xml:space="preserve"> PAGEREF _Toc411322385 \h </w:instrText>
        </w:r>
        <w:r w:rsidR="00D25E09">
          <w:rPr>
            <w:noProof/>
            <w:webHidden/>
          </w:rPr>
        </w:r>
        <w:r w:rsidR="00D25E09">
          <w:rPr>
            <w:noProof/>
            <w:webHidden/>
          </w:rPr>
          <w:fldChar w:fldCharType="separate"/>
        </w:r>
        <w:r w:rsidR="00D25E09">
          <w:rPr>
            <w:noProof/>
            <w:webHidden/>
          </w:rPr>
          <w:t>3.22</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6" w:history="1">
        <w:r w:rsidR="00D25E09" w:rsidRPr="005D7177">
          <w:rPr>
            <w:rStyle w:val="Hyperlink"/>
            <w:noProof/>
          </w:rPr>
          <w:t>3.4.6</w:t>
        </w:r>
        <w:r w:rsidR="00D25E09">
          <w:rPr>
            <w:rFonts w:asciiTheme="minorHAnsi" w:eastAsiaTheme="minorEastAsia" w:hAnsiTheme="minorHAnsi"/>
            <w:noProof/>
            <w:lang w:val="pt-BR" w:eastAsia="pt-BR"/>
          </w:rPr>
          <w:tab/>
        </w:r>
        <w:r w:rsidR="00D25E09" w:rsidRPr="005D7177">
          <w:rPr>
            <w:rStyle w:val="Hyperlink"/>
            <w:noProof/>
          </w:rPr>
          <w:t>China</w:t>
        </w:r>
        <w:r w:rsidR="00D25E09">
          <w:rPr>
            <w:noProof/>
            <w:webHidden/>
          </w:rPr>
          <w:tab/>
        </w:r>
        <w:r w:rsidR="00D25E09">
          <w:rPr>
            <w:noProof/>
            <w:webHidden/>
          </w:rPr>
          <w:fldChar w:fldCharType="begin"/>
        </w:r>
        <w:r w:rsidR="00D25E09">
          <w:rPr>
            <w:noProof/>
            <w:webHidden/>
          </w:rPr>
          <w:instrText xml:space="preserve"> PAGEREF _Toc411322386 \h </w:instrText>
        </w:r>
        <w:r w:rsidR="00D25E09">
          <w:rPr>
            <w:noProof/>
            <w:webHidden/>
          </w:rPr>
        </w:r>
        <w:r w:rsidR="00D25E09">
          <w:rPr>
            <w:noProof/>
            <w:webHidden/>
          </w:rPr>
          <w:fldChar w:fldCharType="separate"/>
        </w:r>
        <w:r w:rsidR="00D25E09">
          <w:rPr>
            <w:noProof/>
            <w:webHidden/>
          </w:rPr>
          <w:t>3.23</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7" w:history="1">
        <w:r w:rsidR="00D25E09" w:rsidRPr="005D7177">
          <w:rPr>
            <w:rStyle w:val="Hyperlink"/>
            <w:noProof/>
          </w:rPr>
          <w:t>3.4.7</w:t>
        </w:r>
        <w:r w:rsidR="00D25E09">
          <w:rPr>
            <w:rFonts w:asciiTheme="minorHAnsi" w:eastAsiaTheme="minorEastAsia" w:hAnsiTheme="minorHAnsi"/>
            <w:noProof/>
            <w:lang w:val="pt-BR" w:eastAsia="pt-BR"/>
          </w:rPr>
          <w:tab/>
        </w:r>
        <w:r w:rsidR="00D25E09" w:rsidRPr="005D7177">
          <w:rPr>
            <w:rStyle w:val="Hyperlink"/>
            <w:noProof/>
          </w:rPr>
          <w:t>Norway</w:t>
        </w:r>
        <w:r w:rsidR="00D25E09">
          <w:rPr>
            <w:noProof/>
            <w:webHidden/>
          </w:rPr>
          <w:tab/>
        </w:r>
        <w:r w:rsidR="00D25E09">
          <w:rPr>
            <w:noProof/>
            <w:webHidden/>
          </w:rPr>
          <w:fldChar w:fldCharType="begin"/>
        </w:r>
        <w:r w:rsidR="00D25E09">
          <w:rPr>
            <w:noProof/>
            <w:webHidden/>
          </w:rPr>
          <w:instrText xml:space="preserve"> PAGEREF _Toc411322387 \h </w:instrText>
        </w:r>
        <w:r w:rsidR="00D25E09">
          <w:rPr>
            <w:noProof/>
            <w:webHidden/>
          </w:rPr>
        </w:r>
        <w:r w:rsidR="00D25E09">
          <w:rPr>
            <w:noProof/>
            <w:webHidden/>
          </w:rPr>
          <w:fldChar w:fldCharType="separate"/>
        </w:r>
        <w:r w:rsidR="00D25E09">
          <w:rPr>
            <w:noProof/>
            <w:webHidden/>
          </w:rPr>
          <w:t>3.23</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88" w:history="1">
        <w:r w:rsidR="00D25E09" w:rsidRPr="005D7177">
          <w:rPr>
            <w:rStyle w:val="Hyperlink"/>
            <w:noProof/>
          </w:rPr>
          <w:t>3.4.8</w:t>
        </w:r>
        <w:r w:rsidR="00D25E09">
          <w:rPr>
            <w:rFonts w:asciiTheme="minorHAnsi" w:eastAsiaTheme="minorEastAsia" w:hAnsiTheme="minorHAnsi"/>
            <w:noProof/>
            <w:lang w:val="pt-BR" w:eastAsia="pt-BR"/>
          </w:rPr>
          <w:tab/>
        </w:r>
        <w:r w:rsidR="00D25E09" w:rsidRPr="005D7177">
          <w:rPr>
            <w:rStyle w:val="Hyperlink"/>
            <w:noProof/>
          </w:rPr>
          <w:t>United Kingdom</w:t>
        </w:r>
        <w:r w:rsidR="00D25E09">
          <w:rPr>
            <w:noProof/>
            <w:webHidden/>
          </w:rPr>
          <w:tab/>
        </w:r>
        <w:r w:rsidR="00D25E09">
          <w:rPr>
            <w:noProof/>
            <w:webHidden/>
          </w:rPr>
          <w:fldChar w:fldCharType="begin"/>
        </w:r>
        <w:r w:rsidR="00D25E09">
          <w:rPr>
            <w:noProof/>
            <w:webHidden/>
          </w:rPr>
          <w:instrText xml:space="preserve"> PAGEREF _Toc411322388 \h </w:instrText>
        </w:r>
        <w:r w:rsidR="00D25E09">
          <w:rPr>
            <w:noProof/>
            <w:webHidden/>
          </w:rPr>
        </w:r>
        <w:r w:rsidR="00D25E09">
          <w:rPr>
            <w:noProof/>
            <w:webHidden/>
          </w:rPr>
          <w:fldChar w:fldCharType="separate"/>
        </w:r>
        <w:r w:rsidR="00D25E09">
          <w:rPr>
            <w:noProof/>
            <w:webHidden/>
          </w:rPr>
          <w:t>3.24</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89" w:history="1">
        <w:r w:rsidR="00D25E09" w:rsidRPr="005D7177">
          <w:rPr>
            <w:rStyle w:val="Hyperlink"/>
            <w:noProof/>
          </w:rPr>
          <w:t>A new fiscal regime for shale gas</w:t>
        </w:r>
        <w:r w:rsidR="00D25E09">
          <w:rPr>
            <w:noProof/>
            <w:webHidden/>
          </w:rPr>
          <w:tab/>
        </w:r>
        <w:r w:rsidR="00D25E09">
          <w:rPr>
            <w:noProof/>
            <w:webHidden/>
          </w:rPr>
          <w:fldChar w:fldCharType="begin"/>
        </w:r>
        <w:r w:rsidR="00D25E09">
          <w:rPr>
            <w:noProof/>
            <w:webHidden/>
          </w:rPr>
          <w:instrText xml:space="preserve"> PAGEREF _Toc411322389 \h </w:instrText>
        </w:r>
        <w:r w:rsidR="00D25E09">
          <w:rPr>
            <w:noProof/>
            <w:webHidden/>
          </w:rPr>
        </w:r>
        <w:r w:rsidR="00D25E09">
          <w:rPr>
            <w:noProof/>
            <w:webHidden/>
          </w:rPr>
          <w:fldChar w:fldCharType="separate"/>
        </w:r>
        <w:r w:rsidR="00D25E09">
          <w:rPr>
            <w:noProof/>
            <w:webHidden/>
          </w:rPr>
          <w:t>3.24</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90" w:history="1">
        <w:r w:rsidR="00D25E09" w:rsidRPr="005D7177">
          <w:rPr>
            <w:rStyle w:val="Hyperlink"/>
            <w:noProof/>
          </w:rPr>
          <w:t>3.4.9</w:t>
        </w:r>
        <w:r w:rsidR="00D25E09">
          <w:rPr>
            <w:rFonts w:asciiTheme="minorHAnsi" w:eastAsiaTheme="minorEastAsia" w:hAnsiTheme="minorHAnsi"/>
            <w:noProof/>
            <w:lang w:val="pt-BR" w:eastAsia="pt-BR"/>
          </w:rPr>
          <w:tab/>
        </w:r>
        <w:r w:rsidR="00D25E09" w:rsidRPr="005D7177">
          <w:rPr>
            <w:rStyle w:val="Hyperlink"/>
            <w:noProof/>
          </w:rPr>
          <w:t>Poland</w:t>
        </w:r>
        <w:r w:rsidR="00D25E09">
          <w:rPr>
            <w:noProof/>
            <w:webHidden/>
          </w:rPr>
          <w:tab/>
        </w:r>
        <w:r w:rsidR="00D25E09">
          <w:rPr>
            <w:noProof/>
            <w:webHidden/>
          </w:rPr>
          <w:fldChar w:fldCharType="begin"/>
        </w:r>
        <w:r w:rsidR="00D25E09">
          <w:rPr>
            <w:noProof/>
            <w:webHidden/>
          </w:rPr>
          <w:instrText xml:space="preserve"> PAGEREF _Toc411322390 \h </w:instrText>
        </w:r>
        <w:r w:rsidR="00D25E09">
          <w:rPr>
            <w:noProof/>
            <w:webHidden/>
          </w:rPr>
        </w:r>
        <w:r w:rsidR="00D25E09">
          <w:rPr>
            <w:noProof/>
            <w:webHidden/>
          </w:rPr>
          <w:fldChar w:fldCharType="separate"/>
        </w:r>
        <w:r w:rsidR="00D25E09">
          <w:rPr>
            <w:noProof/>
            <w:webHidden/>
          </w:rPr>
          <w:t>3.25</w:t>
        </w:r>
        <w:r w:rsidR="00D25E09">
          <w:rPr>
            <w:noProof/>
            <w:webHidden/>
          </w:rPr>
          <w:fldChar w:fldCharType="end"/>
        </w:r>
      </w:hyperlink>
    </w:p>
    <w:p w:rsidR="00D25E09" w:rsidRDefault="00C3708D">
      <w:pPr>
        <w:pStyle w:val="Sumrio3"/>
        <w:tabs>
          <w:tab w:val="left" w:pos="1320"/>
          <w:tab w:val="right" w:leader="dot" w:pos="9061"/>
        </w:tabs>
        <w:rPr>
          <w:rFonts w:asciiTheme="minorHAnsi" w:eastAsiaTheme="minorEastAsia" w:hAnsiTheme="minorHAnsi"/>
          <w:noProof/>
          <w:lang w:val="pt-BR" w:eastAsia="pt-BR"/>
        </w:rPr>
      </w:pPr>
      <w:hyperlink w:anchor="_Toc411322391" w:history="1">
        <w:r w:rsidR="00D25E09" w:rsidRPr="005D7177">
          <w:rPr>
            <w:rStyle w:val="Hyperlink"/>
            <w:noProof/>
          </w:rPr>
          <w:t>3.4.10</w:t>
        </w:r>
        <w:r w:rsidR="00D25E09">
          <w:rPr>
            <w:rFonts w:asciiTheme="minorHAnsi" w:eastAsiaTheme="minorEastAsia" w:hAnsiTheme="minorHAnsi"/>
            <w:noProof/>
            <w:lang w:val="pt-BR" w:eastAsia="pt-BR"/>
          </w:rPr>
          <w:tab/>
        </w:r>
        <w:r w:rsidR="00D25E09" w:rsidRPr="005D7177">
          <w:rPr>
            <w:rStyle w:val="Hyperlink"/>
            <w:noProof/>
          </w:rPr>
          <w:t>USA</w:t>
        </w:r>
        <w:r w:rsidR="00D25E09">
          <w:rPr>
            <w:noProof/>
            <w:webHidden/>
          </w:rPr>
          <w:tab/>
        </w:r>
        <w:r w:rsidR="00D25E09">
          <w:rPr>
            <w:noProof/>
            <w:webHidden/>
          </w:rPr>
          <w:fldChar w:fldCharType="begin"/>
        </w:r>
        <w:r w:rsidR="00D25E09">
          <w:rPr>
            <w:noProof/>
            <w:webHidden/>
          </w:rPr>
          <w:instrText xml:space="preserve"> PAGEREF _Toc411322391 \h </w:instrText>
        </w:r>
        <w:r w:rsidR="00D25E09">
          <w:rPr>
            <w:noProof/>
            <w:webHidden/>
          </w:rPr>
        </w:r>
        <w:r w:rsidR="00D25E09">
          <w:rPr>
            <w:noProof/>
            <w:webHidden/>
          </w:rPr>
          <w:fldChar w:fldCharType="separate"/>
        </w:r>
        <w:r w:rsidR="00D25E09">
          <w:rPr>
            <w:noProof/>
            <w:webHidden/>
          </w:rPr>
          <w:t>3.25</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92" w:history="1">
        <w:r w:rsidR="00D25E09" w:rsidRPr="005D7177">
          <w:rPr>
            <w:rStyle w:val="Hyperlink"/>
            <w:noProof/>
          </w:rPr>
          <w:t>Tax deduction of intangible drilling costs (IDC)</w:t>
        </w:r>
        <w:r w:rsidR="00D25E09">
          <w:rPr>
            <w:noProof/>
            <w:webHidden/>
          </w:rPr>
          <w:tab/>
        </w:r>
        <w:r w:rsidR="00D25E09">
          <w:rPr>
            <w:noProof/>
            <w:webHidden/>
          </w:rPr>
          <w:fldChar w:fldCharType="begin"/>
        </w:r>
        <w:r w:rsidR="00D25E09">
          <w:rPr>
            <w:noProof/>
            <w:webHidden/>
          </w:rPr>
          <w:instrText xml:space="preserve"> PAGEREF _Toc411322392 \h </w:instrText>
        </w:r>
        <w:r w:rsidR="00D25E09">
          <w:rPr>
            <w:noProof/>
            <w:webHidden/>
          </w:rPr>
        </w:r>
        <w:r w:rsidR="00D25E09">
          <w:rPr>
            <w:noProof/>
            <w:webHidden/>
          </w:rPr>
          <w:fldChar w:fldCharType="separate"/>
        </w:r>
        <w:r w:rsidR="00D25E09">
          <w:rPr>
            <w:noProof/>
            <w:webHidden/>
          </w:rPr>
          <w:t>3.26</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93" w:history="1">
        <w:r w:rsidR="00D25E09" w:rsidRPr="005D7177">
          <w:rPr>
            <w:rStyle w:val="Hyperlink"/>
            <w:noProof/>
          </w:rPr>
          <w:t>Tax deduction of tangible drilling costs (TDC)</w:t>
        </w:r>
        <w:r w:rsidR="00D25E09">
          <w:rPr>
            <w:noProof/>
            <w:webHidden/>
          </w:rPr>
          <w:tab/>
        </w:r>
        <w:r w:rsidR="00D25E09">
          <w:rPr>
            <w:noProof/>
            <w:webHidden/>
          </w:rPr>
          <w:fldChar w:fldCharType="begin"/>
        </w:r>
        <w:r w:rsidR="00D25E09">
          <w:rPr>
            <w:noProof/>
            <w:webHidden/>
          </w:rPr>
          <w:instrText xml:space="preserve"> PAGEREF _Toc411322393 \h </w:instrText>
        </w:r>
        <w:r w:rsidR="00D25E09">
          <w:rPr>
            <w:noProof/>
            <w:webHidden/>
          </w:rPr>
        </w:r>
        <w:r w:rsidR="00D25E09">
          <w:rPr>
            <w:noProof/>
            <w:webHidden/>
          </w:rPr>
          <w:fldChar w:fldCharType="separate"/>
        </w:r>
        <w:r w:rsidR="00D25E09">
          <w:rPr>
            <w:noProof/>
            <w:webHidden/>
          </w:rPr>
          <w:t>3.26</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94" w:history="1">
        <w:r w:rsidR="00D25E09" w:rsidRPr="005D7177">
          <w:rPr>
            <w:rStyle w:val="Hyperlink"/>
            <w:noProof/>
          </w:rPr>
          <w:t>Depletion allowance</w:t>
        </w:r>
        <w:r w:rsidR="00D25E09">
          <w:rPr>
            <w:noProof/>
            <w:webHidden/>
          </w:rPr>
          <w:tab/>
        </w:r>
        <w:r w:rsidR="00D25E09">
          <w:rPr>
            <w:noProof/>
            <w:webHidden/>
          </w:rPr>
          <w:fldChar w:fldCharType="begin"/>
        </w:r>
        <w:r w:rsidR="00D25E09">
          <w:rPr>
            <w:noProof/>
            <w:webHidden/>
          </w:rPr>
          <w:instrText xml:space="preserve"> PAGEREF _Toc411322394 \h </w:instrText>
        </w:r>
        <w:r w:rsidR="00D25E09">
          <w:rPr>
            <w:noProof/>
            <w:webHidden/>
          </w:rPr>
        </w:r>
        <w:r w:rsidR="00D25E09">
          <w:rPr>
            <w:noProof/>
            <w:webHidden/>
          </w:rPr>
          <w:fldChar w:fldCharType="separate"/>
        </w:r>
        <w:r w:rsidR="00D25E09">
          <w:rPr>
            <w:noProof/>
            <w:webHidden/>
          </w:rPr>
          <w:t>3.26</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95" w:history="1">
        <w:r w:rsidR="00D25E09" w:rsidRPr="005D7177">
          <w:rPr>
            <w:rStyle w:val="Hyperlink"/>
            <w:noProof/>
          </w:rPr>
          <w:t>State tax benefits</w:t>
        </w:r>
        <w:r w:rsidR="00D25E09">
          <w:rPr>
            <w:noProof/>
            <w:webHidden/>
          </w:rPr>
          <w:tab/>
        </w:r>
        <w:r w:rsidR="00D25E09">
          <w:rPr>
            <w:noProof/>
            <w:webHidden/>
          </w:rPr>
          <w:fldChar w:fldCharType="begin"/>
        </w:r>
        <w:r w:rsidR="00D25E09">
          <w:rPr>
            <w:noProof/>
            <w:webHidden/>
          </w:rPr>
          <w:instrText xml:space="preserve"> PAGEREF _Toc411322395 \h </w:instrText>
        </w:r>
        <w:r w:rsidR="00D25E09">
          <w:rPr>
            <w:noProof/>
            <w:webHidden/>
          </w:rPr>
        </w:r>
        <w:r w:rsidR="00D25E09">
          <w:rPr>
            <w:noProof/>
            <w:webHidden/>
          </w:rPr>
          <w:fldChar w:fldCharType="separate"/>
        </w:r>
        <w:r w:rsidR="00D25E09">
          <w:rPr>
            <w:noProof/>
            <w:webHidden/>
          </w:rPr>
          <w:t>3.27</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96" w:history="1">
        <w:r w:rsidR="00D25E09" w:rsidRPr="005D7177">
          <w:rPr>
            <w:rStyle w:val="Hyperlink"/>
            <w:noProof/>
          </w:rPr>
          <w:t>Federal income tax</w:t>
        </w:r>
        <w:r w:rsidR="00D25E09">
          <w:rPr>
            <w:noProof/>
            <w:webHidden/>
          </w:rPr>
          <w:tab/>
        </w:r>
        <w:r w:rsidR="00D25E09">
          <w:rPr>
            <w:noProof/>
            <w:webHidden/>
          </w:rPr>
          <w:fldChar w:fldCharType="begin"/>
        </w:r>
        <w:r w:rsidR="00D25E09">
          <w:rPr>
            <w:noProof/>
            <w:webHidden/>
          </w:rPr>
          <w:instrText xml:space="preserve"> PAGEREF _Toc411322396 \h </w:instrText>
        </w:r>
        <w:r w:rsidR="00D25E09">
          <w:rPr>
            <w:noProof/>
            <w:webHidden/>
          </w:rPr>
        </w:r>
        <w:r w:rsidR="00D25E09">
          <w:rPr>
            <w:noProof/>
            <w:webHidden/>
          </w:rPr>
          <w:fldChar w:fldCharType="separate"/>
        </w:r>
        <w:r w:rsidR="00D25E09">
          <w:rPr>
            <w:noProof/>
            <w:webHidden/>
          </w:rPr>
          <w:t>3.29</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97" w:history="1">
        <w:r w:rsidR="00D25E09" w:rsidRPr="005D7177">
          <w:rPr>
            <w:rStyle w:val="Hyperlink"/>
            <w:noProof/>
          </w:rPr>
          <w:t>The Natural Gas Policy Act of 1978 and the Income Tax Credit of 1980</w:t>
        </w:r>
        <w:r w:rsidR="00D25E09">
          <w:rPr>
            <w:noProof/>
            <w:webHidden/>
          </w:rPr>
          <w:tab/>
        </w:r>
        <w:r w:rsidR="00D25E09">
          <w:rPr>
            <w:noProof/>
            <w:webHidden/>
          </w:rPr>
          <w:fldChar w:fldCharType="begin"/>
        </w:r>
        <w:r w:rsidR="00D25E09">
          <w:rPr>
            <w:noProof/>
            <w:webHidden/>
          </w:rPr>
          <w:instrText xml:space="preserve"> PAGEREF _Toc411322397 \h </w:instrText>
        </w:r>
        <w:r w:rsidR="00D25E09">
          <w:rPr>
            <w:noProof/>
            <w:webHidden/>
          </w:rPr>
        </w:r>
        <w:r w:rsidR="00D25E09">
          <w:rPr>
            <w:noProof/>
            <w:webHidden/>
          </w:rPr>
          <w:fldChar w:fldCharType="separate"/>
        </w:r>
        <w:r w:rsidR="00D25E09">
          <w:rPr>
            <w:noProof/>
            <w:webHidden/>
          </w:rPr>
          <w:t>3.30</w:t>
        </w:r>
        <w:r w:rsidR="00D25E09">
          <w:rPr>
            <w:noProof/>
            <w:webHidden/>
          </w:rPr>
          <w:fldChar w:fldCharType="end"/>
        </w:r>
      </w:hyperlink>
    </w:p>
    <w:p w:rsidR="00D25E09" w:rsidRDefault="00C3708D">
      <w:pPr>
        <w:pStyle w:val="Sumrio4"/>
        <w:tabs>
          <w:tab w:val="right" w:leader="dot" w:pos="9061"/>
        </w:tabs>
        <w:rPr>
          <w:rFonts w:asciiTheme="minorHAnsi" w:eastAsiaTheme="minorEastAsia" w:hAnsiTheme="minorHAnsi"/>
          <w:noProof/>
          <w:lang w:val="pt-BR" w:eastAsia="pt-BR"/>
        </w:rPr>
      </w:pPr>
      <w:hyperlink w:anchor="_Toc411322398" w:history="1">
        <w:r w:rsidR="00D25E09" w:rsidRPr="005D7177">
          <w:rPr>
            <w:rStyle w:val="Hyperlink"/>
            <w:noProof/>
          </w:rPr>
          <w:t>Non-fiscal lessons from the unconventional gas revolution</w:t>
        </w:r>
        <w:r w:rsidR="00D25E09">
          <w:rPr>
            <w:noProof/>
            <w:webHidden/>
          </w:rPr>
          <w:tab/>
        </w:r>
        <w:r w:rsidR="00D25E09">
          <w:rPr>
            <w:noProof/>
            <w:webHidden/>
          </w:rPr>
          <w:fldChar w:fldCharType="begin"/>
        </w:r>
        <w:r w:rsidR="00D25E09">
          <w:rPr>
            <w:noProof/>
            <w:webHidden/>
          </w:rPr>
          <w:instrText xml:space="preserve"> PAGEREF _Toc411322398 \h </w:instrText>
        </w:r>
        <w:r w:rsidR="00D25E09">
          <w:rPr>
            <w:noProof/>
            <w:webHidden/>
          </w:rPr>
        </w:r>
        <w:r w:rsidR="00D25E09">
          <w:rPr>
            <w:noProof/>
            <w:webHidden/>
          </w:rPr>
          <w:fldChar w:fldCharType="separate"/>
        </w:r>
        <w:r w:rsidR="00D25E09">
          <w:rPr>
            <w:noProof/>
            <w:webHidden/>
          </w:rPr>
          <w:t>3.30</w:t>
        </w:r>
        <w:r w:rsidR="00D25E09">
          <w:rPr>
            <w:noProof/>
            <w:webHidden/>
          </w:rPr>
          <w:fldChar w:fldCharType="end"/>
        </w:r>
      </w:hyperlink>
    </w:p>
    <w:p w:rsidR="00D25E09" w:rsidRDefault="00C3708D">
      <w:pPr>
        <w:pStyle w:val="Sumrio2"/>
        <w:tabs>
          <w:tab w:val="left" w:pos="880"/>
          <w:tab w:val="right" w:leader="dot" w:pos="9061"/>
        </w:tabs>
        <w:rPr>
          <w:rFonts w:asciiTheme="minorHAnsi" w:eastAsiaTheme="minorEastAsia" w:hAnsiTheme="minorHAnsi"/>
          <w:noProof/>
          <w:lang w:val="pt-BR" w:eastAsia="pt-BR"/>
        </w:rPr>
      </w:pPr>
      <w:hyperlink w:anchor="_Toc411322399" w:history="1">
        <w:r w:rsidR="00D25E09" w:rsidRPr="005D7177">
          <w:rPr>
            <w:rStyle w:val="Hyperlink"/>
            <w:noProof/>
          </w:rPr>
          <w:t>3.5</w:t>
        </w:r>
        <w:r w:rsidR="00D25E09">
          <w:rPr>
            <w:rFonts w:asciiTheme="minorHAnsi" w:eastAsiaTheme="minorEastAsia" w:hAnsiTheme="minorHAnsi"/>
            <w:noProof/>
            <w:lang w:val="pt-BR" w:eastAsia="pt-BR"/>
          </w:rPr>
          <w:tab/>
        </w:r>
        <w:r w:rsidR="00D25E09" w:rsidRPr="005D7177">
          <w:rPr>
            <w:rStyle w:val="Hyperlink"/>
            <w:noProof/>
          </w:rPr>
          <w:t>A fiscal system for unconventional gas</w:t>
        </w:r>
        <w:r w:rsidR="00D25E09">
          <w:rPr>
            <w:noProof/>
            <w:webHidden/>
          </w:rPr>
          <w:tab/>
        </w:r>
        <w:r w:rsidR="00D25E09">
          <w:rPr>
            <w:noProof/>
            <w:webHidden/>
          </w:rPr>
          <w:fldChar w:fldCharType="begin"/>
        </w:r>
        <w:r w:rsidR="00D25E09">
          <w:rPr>
            <w:noProof/>
            <w:webHidden/>
          </w:rPr>
          <w:instrText xml:space="preserve"> PAGEREF _Toc411322399 \h </w:instrText>
        </w:r>
        <w:r w:rsidR="00D25E09">
          <w:rPr>
            <w:noProof/>
            <w:webHidden/>
          </w:rPr>
        </w:r>
        <w:r w:rsidR="00D25E09">
          <w:rPr>
            <w:noProof/>
            <w:webHidden/>
          </w:rPr>
          <w:fldChar w:fldCharType="separate"/>
        </w:r>
        <w:r w:rsidR="00D25E09">
          <w:rPr>
            <w:noProof/>
            <w:webHidden/>
          </w:rPr>
          <w:t>3.39</w:t>
        </w:r>
        <w:r w:rsidR="00D25E09">
          <w:rPr>
            <w:noProof/>
            <w:webHidden/>
          </w:rPr>
          <w:fldChar w:fldCharType="end"/>
        </w:r>
      </w:hyperlink>
    </w:p>
    <w:p w:rsidR="00D25E09" w:rsidRDefault="00C3708D">
      <w:pPr>
        <w:pStyle w:val="Sumrio2"/>
        <w:tabs>
          <w:tab w:val="left" w:pos="880"/>
          <w:tab w:val="right" w:leader="dot" w:pos="9061"/>
        </w:tabs>
        <w:rPr>
          <w:rFonts w:asciiTheme="minorHAnsi" w:eastAsiaTheme="minorEastAsia" w:hAnsiTheme="minorHAnsi"/>
          <w:noProof/>
          <w:lang w:val="pt-BR" w:eastAsia="pt-BR"/>
        </w:rPr>
      </w:pPr>
      <w:hyperlink w:anchor="_Toc411322400" w:history="1">
        <w:r w:rsidR="00D25E09" w:rsidRPr="005D7177">
          <w:rPr>
            <w:rStyle w:val="Hyperlink"/>
            <w:noProof/>
          </w:rPr>
          <w:t>3.6</w:t>
        </w:r>
        <w:r w:rsidR="00D25E09">
          <w:rPr>
            <w:rFonts w:asciiTheme="minorHAnsi" w:eastAsiaTheme="minorEastAsia" w:hAnsiTheme="minorHAnsi"/>
            <w:noProof/>
            <w:lang w:val="pt-BR" w:eastAsia="pt-BR"/>
          </w:rPr>
          <w:tab/>
        </w:r>
        <w:r w:rsidR="00D25E09" w:rsidRPr="005D7177">
          <w:rPr>
            <w:rStyle w:val="Hyperlink"/>
            <w:noProof/>
          </w:rPr>
          <w:t>Conclusions</w:t>
        </w:r>
        <w:r w:rsidR="00D25E09">
          <w:rPr>
            <w:noProof/>
            <w:webHidden/>
          </w:rPr>
          <w:tab/>
        </w:r>
        <w:r w:rsidR="00D25E09">
          <w:rPr>
            <w:noProof/>
            <w:webHidden/>
          </w:rPr>
          <w:fldChar w:fldCharType="begin"/>
        </w:r>
        <w:r w:rsidR="00D25E09">
          <w:rPr>
            <w:noProof/>
            <w:webHidden/>
          </w:rPr>
          <w:instrText xml:space="preserve"> PAGEREF _Toc411322400 \h </w:instrText>
        </w:r>
        <w:r w:rsidR="00D25E09">
          <w:rPr>
            <w:noProof/>
            <w:webHidden/>
          </w:rPr>
        </w:r>
        <w:r w:rsidR="00D25E09">
          <w:rPr>
            <w:noProof/>
            <w:webHidden/>
          </w:rPr>
          <w:fldChar w:fldCharType="separate"/>
        </w:r>
        <w:r w:rsidR="00D25E09">
          <w:rPr>
            <w:noProof/>
            <w:webHidden/>
          </w:rPr>
          <w:t>3.40</w:t>
        </w:r>
        <w:r w:rsidR="00D25E09">
          <w:rPr>
            <w:noProof/>
            <w:webHidden/>
          </w:rPr>
          <w:fldChar w:fldCharType="end"/>
        </w:r>
      </w:hyperlink>
    </w:p>
    <w:p w:rsidR="00D25E09" w:rsidRDefault="00C3708D">
      <w:pPr>
        <w:pStyle w:val="Sumrio2"/>
        <w:tabs>
          <w:tab w:val="right" w:leader="dot" w:pos="9061"/>
        </w:tabs>
        <w:rPr>
          <w:rFonts w:asciiTheme="minorHAnsi" w:eastAsiaTheme="minorEastAsia" w:hAnsiTheme="minorHAnsi"/>
          <w:noProof/>
          <w:lang w:val="pt-BR" w:eastAsia="pt-BR"/>
        </w:rPr>
      </w:pPr>
      <w:hyperlink w:anchor="_Toc411322401" w:history="1">
        <w:r w:rsidR="00D25E09" w:rsidRPr="005D7177">
          <w:rPr>
            <w:rStyle w:val="Hyperlink"/>
            <w:noProof/>
          </w:rPr>
          <w:t>References</w:t>
        </w:r>
        <w:r w:rsidR="00D25E09">
          <w:rPr>
            <w:noProof/>
            <w:webHidden/>
          </w:rPr>
          <w:tab/>
        </w:r>
        <w:r w:rsidR="00D25E09">
          <w:rPr>
            <w:noProof/>
            <w:webHidden/>
          </w:rPr>
          <w:fldChar w:fldCharType="begin"/>
        </w:r>
        <w:r w:rsidR="00D25E09">
          <w:rPr>
            <w:noProof/>
            <w:webHidden/>
          </w:rPr>
          <w:instrText xml:space="preserve"> PAGEREF _Toc411322401 \h </w:instrText>
        </w:r>
        <w:r w:rsidR="00D25E09">
          <w:rPr>
            <w:noProof/>
            <w:webHidden/>
          </w:rPr>
        </w:r>
        <w:r w:rsidR="00D25E09">
          <w:rPr>
            <w:noProof/>
            <w:webHidden/>
          </w:rPr>
          <w:fldChar w:fldCharType="separate"/>
        </w:r>
        <w:r w:rsidR="00D25E09">
          <w:rPr>
            <w:noProof/>
            <w:webHidden/>
          </w:rPr>
          <w:t>3.41</w:t>
        </w:r>
        <w:r w:rsidR="00D25E09">
          <w:rPr>
            <w:noProof/>
            <w:webHidden/>
          </w:rPr>
          <w:fldChar w:fldCharType="end"/>
        </w:r>
      </w:hyperlink>
    </w:p>
    <w:p w:rsidR="00D25E09" w:rsidRDefault="00C3708D">
      <w:pPr>
        <w:pStyle w:val="Sumrio2"/>
        <w:tabs>
          <w:tab w:val="right" w:leader="dot" w:pos="9061"/>
        </w:tabs>
        <w:rPr>
          <w:rFonts w:asciiTheme="minorHAnsi" w:eastAsiaTheme="minorEastAsia" w:hAnsiTheme="minorHAnsi"/>
          <w:noProof/>
          <w:lang w:val="pt-BR" w:eastAsia="pt-BR"/>
        </w:rPr>
      </w:pPr>
      <w:hyperlink w:anchor="_Toc411322402" w:history="1">
        <w:r w:rsidR="00D25E09" w:rsidRPr="005D7177">
          <w:rPr>
            <w:rStyle w:val="Hyperlink"/>
            <w:noProof/>
          </w:rPr>
          <w:t>Appendices</w:t>
        </w:r>
        <w:r w:rsidR="00D25E09">
          <w:rPr>
            <w:noProof/>
            <w:webHidden/>
          </w:rPr>
          <w:tab/>
        </w:r>
        <w:r w:rsidR="00D25E09">
          <w:rPr>
            <w:noProof/>
            <w:webHidden/>
          </w:rPr>
          <w:fldChar w:fldCharType="begin"/>
        </w:r>
        <w:r w:rsidR="00D25E09">
          <w:rPr>
            <w:noProof/>
            <w:webHidden/>
          </w:rPr>
          <w:instrText xml:space="preserve"> PAGEREF _Toc411322402 \h </w:instrText>
        </w:r>
        <w:r w:rsidR="00D25E09">
          <w:rPr>
            <w:noProof/>
            <w:webHidden/>
          </w:rPr>
        </w:r>
        <w:r w:rsidR="00D25E09">
          <w:rPr>
            <w:noProof/>
            <w:webHidden/>
          </w:rPr>
          <w:fldChar w:fldCharType="separate"/>
        </w:r>
        <w:r w:rsidR="00D25E09">
          <w:rPr>
            <w:noProof/>
            <w:webHidden/>
          </w:rPr>
          <w:t>3.43</w:t>
        </w:r>
        <w:r w:rsidR="00D25E09">
          <w:rPr>
            <w:noProof/>
            <w:webHidden/>
          </w:rPr>
          <w:fldChar w:fldCharType="end"/>
        </w:r>
      </w:hyperlink>
    </w:p>
    <w:p w:rsidR="00D25E09" w:rsidRDefault="00C3708D">
      <w:pPr>
        <w:pStyle w:val="Sumrio2"/>
        <w:tabs>
          <w:tab w:val="right" w:leader="dot" w:pos="9061"/>
        </w:tabs>
        <w:rPr>
          <w:rFonts w:asciiTheme="minorHAnsi" w:eastAsiaTheme="minorEastAsia" w:hAnsiTheme="minorHAnsi"/>
          <w:noProof/>
          <w:lang w:val="pt-BR" w:eastAsia="pt-BR"/>
        </w:rPr>
      </w:pPr>
      <w:hyperlink w:anchor="_Toc411322403" w:history="1">
        <w:r w:rsidR="00D25E09" w:rsidRPr="005D7177">
          <w:rPr>
            <w:rStyle w:val="Hyperlink"/>
            <w:noProof/>
          </w:rPr>
          <w:t>A List of Tables</w:t>
        </w:r>
        <w:r w:rsidR="00D25E09">
          <w:rPr>
            <w:noProof/>
            <w:webHidden/>
          </w:rPr>
          <w:tab/>
        </w:r>
        <w:r w:rsidR="00D25E09">
          <w:rPr>
            <w:noProof/>
            <w:webHidden/>
          </w:rPr>
          <w:fldChar w:fldCharType="begin"/>
        </w:r>
        <w:r w:rsidR="00D25E09">
          <w:rPr>
            <w:noProof/>
            <w:webHidden/>
          </w:rPr>
          <w:instrText xml:space="preserve"> PAGEREF _Toc411322403 \h </w:instrText>
        </w:r>
        <w:r w:rsidR="00D25E09">
          <w:rPr>
            <w:noProof/>
            <w:webHidden/>
          </w:rPr>
        </w:r>
        <w:r w:rsidR="00D25E09">
          <w:rPr>
            <w:noProof/>
            <w:webHidden/>
          </w:rPr>
          <w:fldChar w:fldCharType="separate"/>
        </w:r>
        <w:r w:rsidR="00D25E09">
          <w:rPr>
            <w:noProof/>
            <w:webHidden/>
          </w:rPr>
          <w:t>3.43</w:t>
        </w:r>
        <w:r w:rsidR="00D25E09">
          <w:rPr>
            <w:noProof/>
            <w:webHidden/>
          </w:rPr>
          <w:fldChar w:fldCharType="end"/>
        </w:r>
      </w:hyperlink>
    </w:p>
    <w:p w:rsidR="00D25E09" w:rsidRDefault="00C3708D">
      <w:pPr>
        <w:pStyle w:val="Sumrio2"/>
        <w:tabs>
          <w:tab w:val="right" w:leader="dot" w:pos="9061"/>
        </w:tabs>
        <w:rPr>
          <w:rFonts w:asciiTheme="minorHAnsi" w:eastAsiaTheme="minorEastAsia" w:hAnsiTheme="minorHAnsi"/>
          <w:noProof/>
          <w:lang w:val="pt-BR" w:eastAsia="pt-BR"/>
        </w:rPr>
      </w:pPr>
      <w:hyperlink w:anchor="_Toc411322404" w:history="1">
        <w:r w:rsidR="00D25E09" w:rsidRPr="005D7177">
          <w:rPr>
            <w:rStyle w:val="Hyperlink"/>
            <w:noProof/>
          </w:rPr>
          <w:t>B List of Figures</w:t>
        </w:r>
        <w:r w:rsidR="00D25E09">
          <w:rPr>
            <w:noProof/>
            <w:webHidden/>
          </w:rPr>
          <w:tab/>
        </w:r>
        <w:r w:rsidR="00D25E09">
          <w:rPr>
            <w:noProof/>
            <w:webHidden/>
          </w:rPr>
          <w:fldChar w:fldCharType="begin"/>
        </w:r>
        <w:r w:rsidR="00D25E09">
          <w:rPr>
            <w:noProof/>
            <w:webHidden/>
          </w:rPr>
          <w:instrText xml:space="preserve"> PAGEREF _Toc411322404 \h </w:instrText>
        </w:r>
        <w:r w:rsidR="00D25E09">
          <w:rPr>
            <w:noProof/>
            <w:webHidden/>
          </w:rPr>
        </w:r>
        <w:r w:rsidR="00D25E09">
          <w:rPr>
            <w:noProof/>
            <w:webHidden/>
          </w:rPr>
          <w:fldChar w:fldCharType="separate"/>
        </w:r>
        <w:r w:rsidR="00D25E09">
          <w:rPr>
            <w:noProof/>
            <w:webHidden/>
          </w:rPr>
          <w:t>3.44</w:t>
        </w:r>
        <w:r w:rsidR="00D25E09">
          <w:rPr>
            <w:noProof/>
            <w:webHidden/>
          </w:rPr>
          <w:fldChar w:fldCharType="end"/>
        </w:r>
      </w:hyperlink>
    </w:p>
    <w:p w:rsidR="00D25E09" w:rsidRDefault="00C3708D">
      <w:pPr>
        <w:pStyle w:val="Sumrio2"/>
        <w:tabs>
          <w:tab w:val="right" w:leader="dot" w:pos="9061"/>
        </w:tabs>
        <w:rPr>
          <w:rFonts w:asciiTheme="minorHAnsi" w:eastAsiaTheme="minorEastAsia" w:hAnsiTheme="minorHAnsi"/>
          <w:noProof/>
          <w:lang w:val="pt-BR" w:eastAsia="pt-BR"/>
        </w:rPr>
      </w:pPr>
      <w:hyperlink w:anchor="_Toc411322405" w:history="1">
        <w:r w:rsidR="00D25E09" w:rsidRPr="005D7177">
          <w:rPr>
            <w:rStyle w:val="Hyperlink"/>
            <w:noProof/>
          </w:rPr>
          <w:t>C Glossary and Acronyms</w:t>
        </w:r>
        <w:r w:rsidR="00D25E09">
          <w:rPr>
            <w:noProof/>
            <w:webHidden/>
          </w:rPr>
          <w:tab/>
        </w:r>
        <w:r w:rsidR="00D25E09">
          <w:rPr>
            <w:noProof/>
            <w:webHidden/>
          </w:rPr>
          <w:fldChar w:fldCharType="begin"/>
        </w:r>
        <w:r w:rsidR="00D25E09">
          <w:rPr>
            <w:noProof/>
            <w:webHidden/>
          </w:rPr>
          <w:instrText xml:space="preserve"> PAGEREF _Toc411322405 \h </w:instrText>
        </w:r>
        <w:r w:rsidR="00D25E09">
          <w:rPr>
            <w:noProof/>
            <w:webHidden/>
          </w:rPr>
        </w:r>
        <w:r w:rsidR="00D25E09">
          <w:rPr>
            <w:noProof/>
            <w:webHidden/>
          </w:rPr>
          <w:fldChar w:fldCharType="separate"/>
        </w:r>
        <w:r w:rsidR="00D25E09">
          <w:rPr>
            <w:noProof/>
            <w:webHidden/>
          </w:rPr>
          <w:t>3.45</w:t>
        </w:r>
        <w:r w:rsidR="00D25E09">
          <w:rPr>
            <w:noProof/>
            <w:webHidden/>
          </w:rPr>
          <w:fldChar w:fldCharType="end"/>
        </w:r>
      </w:hyperlink>
    </w:p>
    <w:p w:rsidR="00772CE2" w:rsidRPr="00371AAC" w:rsidRDefault="00240FE4">
      <w:pPr>
        <w:rPr>
          <w:lang w:val="pt-BR"/>
        </w:rPr>
      </w:pPr>
      <w:r>
        <w:rPr>
          <w:lang w:val="pt-BR"/>
        </w:rPr>
        <w:fldChar w:fldCharType="end"/>
      </w:r>
      <w:r w:rsidR="00772CE2" w:rsidRPr="00371AAC">
        <w:rPr>
          <w:lang w:val="pt-BR"/>
        </w:rPr>
        <w:br w:type="page"/>
      </w:r>
    </w:p>
    <w:p w:rsidR="00772CE2" w:rsidRDefault="00772CE2" w:rsidP="00CD61D1">
      <w:pPr>
        <w:pStyle w:val="Ttulo1"/>
      </w:pPr>
      <w:bookmarkStart w:id="0" w:name="_Toc411322360"/>
      <w:r>
        <w:lastRenderedPageBreak/>
        <w:t>GAS RENT AND MINERAL PROPERTY RIGHTS</w:t>
      </w:r>
      <w:bookmarkEnd w:id="0"/>
    </w:p>
    <w:p w:rsidR="00CD61D1" w:rsidRDefault="00CD61D1" w:rsidP="00CD61D1"/>
    <w:p w:rsidR="00243908" w:rsidRDefault="00243908" w:rsidP="00CD61D1"/>
    <w:p w:rsidR="00CD61D1" w:rsidRDefault="00CD61D1" w:rsidP="00CD61D1">
      <w:pPr>
        <w:pStyle w:val="Ttulo2"/>
        <w:numPr>
          <w:ilvl w:val="0"/>
          <w:numId w:val="0"/>
        </w:numPr>
      </w:pPr>
      <w:bookmarkStart w:id="1" w:name="_Toc411322361"/>
      <w:r>
        <w:t>Executive Summary</w:t>
      </w:r>
      <w:bookmarkEnd w:id="1"/>
    </w:p>
    <w:p w:rsidR="00CD61D1" w:rsidRDefault="00CD61D1" w:rsidP="00CD61D1"/>
    <w:p w:rsidR="004E68C5" w:rsidRDefault="008473CF" w:rsidP="008473CF">
      <w:pPr>
        <w:ind w:firstLine="720"/>
      </w:pPr>
      <w:r>
        <w:t>The literature is</w:t>
      </w:r>
      <w:r w:rsidR="00DB6C86">
        <w:t xml:space="preserve"> </w:t>
      </w:r>
      <w:r>
        <w:t>rich in the de</w:t>
      </w:r>
      <w:r w:rsidR="004B2863">
        <w:t>scription</w:t>
      </w:r>
      <w:r>
        <w:t xml:space="preserve"> of </w:t>
      </w:r>
      <w:r w:rsidR="004E68C5">
        <w:t>the</w:t>
      </w:r>
      <w:r w:rsidR="00DB6C86">
        <w:t xml:space="preserve"> regimes</w:t>
      </w:r>
      <w:r>
        <w:t xml:space="preserve"> </w:t>
      </w:r>
      <w:r w:rsidR="004B2863">
        <w:t>adopted around the globe</w:t>
      </w:r>
      <w:r>
        <w:t xml:space="preserve"> to maximise the intake of governments</w:t>
      </w:r>
      <w:r w:rsidR="00DB6C86">
        <w:t xml:space="preserve"> from upstream oil and gas activities</w:t>
      </w:r>
      <w:r w:rsidR="004B2863">
        <w:t>.</w:t>
      </w:r>
      <w:r w:rsidR="00A827A6" w:rsidRPr="00A827A6">
        <w:t xml:space="preserve"> </w:t>
      </w:r>
    </w:p>
    <w:p w:rsidR="004E68C5" w:rsidRDefault="00A827A6" w:rsidP="008473CF">
      <w:pPr>
        <w:ind w:firstLine="720"/>
      </w:pPr>
      <w:r>
        <w:t>M</w:t>
      </w:r>
      <w:r w:rsidRPr="00A827A6">
        <w:t>uch of the art</w:t>
      </w:r>
      <w:r>
        <w:t xml:space="preserve"> involved</w:t>
      </w:r>
      <w:r w:rsidR="007B30F0">
        <w:t xml:space="preserve"> in their design</w:t>
      </w:r>
      <w:r w:rsidRPr="00A827A6">
        <w:t xml:space="preserve"> is related to the creation of </w:t>
      </w:r>
      <w:r w:rsidR="00DB6C86">
        <w:t>a</w:t>
      </w:r>
      <w:r w:rsidRPr="00A827A6">
        <w:t xml:space="preserve"> </w:t>
      </w:r>
      <w:r w:rsidR="007B30F0">
        <w:t>healthy</w:t>
      </w:r>
      <w:r w:rsidRPr="00A827A6">
        <w:t xml:space="preserve"> </w:t>
      </w:r>
      <w:r w:rsidR="00DB6C86">
        <w:t xml:space="preserve">business </w:t>
      </w:r>
      <w:r w:rsidRPr="00A827A6">
        <w:t xml:space="preserve">atmosphere </w:t>
      </w:r>
      <w:r w:rsidR="00D037F1">
        <w:t>where</w:t>
      </w:r>
      <w:r w:rsidRPr="00A827A6">
        <w:t xml:space="preserve"> a win-win situation</w:t>
      </w:r>
      <w:r w:rsidR="00D037F1">
        <w:t xml:space="preserve"> can be developed</w:t>
      </w:r>
      <w:r w:rsidRPr="00A827A6">
        <w:t xml:space="preserve"> for </w:t>
      </w:r>
      <w:r>
        <w:t>all parts involved</w:t>
      </w:r>
      <w:r w:rsidR="004E68C5">
        <w:t>.</w:t>
      </w:r>
    </w:p>
    <w:p w:rsidR="008473CF" w:rsidRDefault="004E68C5" w:rsidP="008473CF">
      <w:pPr>
        <w:ind w:firstLine="720"/>
      </w:pPr>
      <w:r>
        <w:t xml:space="preserve">A </w:t>
      </w:r>
      <w:r w:rsidR="008473CF">
        <w:t>large arsenal</w:t>
      </w:r>
      <w:r w:rsidR="004B2863">
        <w:t xml:space="preserve"> of fiscal instrument</w:t>
      </w:r>
      <w:r w:rsidR="00DB6C86">
        <w:t>s</w:t>
      </w:r>
      <w:r w:rsidR="008473CF">
        <w:t xml:space="preserve"> is readily available for </w:t>
      </w:r>
      <w:r w:rsidR="004B2863">
        <w:t>that purpose</w:t>
      </w:r>
      <w:r>
        <w:t xml:space="preserve">, </w:t>
      </w:r>
      <w:r w:rsidR="008473CF">
        <w:t>includ</w:t>
      </w:r>
      <w:r>
        <w:t>ing</w:t>
      </w:r>
      <w:r w:rsidR="008473CF">
        <w:t xml:space="preserve"> signature bonuses, royalties and taxes on profits of varied nature. </w:t>
      </w:r>
      <w:r>
        <w:t>T</w:t>
      </w:r>
      <w:r w:rsidR="008473CF">
        <w:t xml:space="preserve">he obligation of acquiring goods and services in the local market </w:t>
      </w:r>
      <w:r>
        <w:t>is often</w:t>
      </w:r>
      <w:r w:rsidR="008473CF">
        <w:t xml:space="preserve"> </w:t>
      </w:r>
      <w:r>
        <w:t xml:space="preserve">used as well, in a tentative </w:t>
      </w:r>
      <w:r w:rsidR="00734C0C">
        <w:t>to further enhance the benefits of the activity</w:t>
      </w:r>
      <w:r w:rsidR="008473CF">
        <w:t>.</w:t>
      </w:r>
    </w:p>
    <w:p w:rsidR="00DB6C86" w:rsidRDefault="00D037F1" w:rsidP="004B2863">
      <w:pPr>
        <w:ind w:firstLine="720"/>
      </w:pPr>
      <w:r>
        <w:t>T</w:t>
      </w:r>
      <w:r w:rsidR="00DB6C86">
        <w:t>he</w:t>
      </w:r>
      <w:r w:rsidR="00734C0C">
        <w:t xml:space="preserve"> use of these</w:t>
      </w:r>
      <w:r w:rsidR="00A827A6" w:rsidRPr="00A827A6">
        <w:t xml:space="preserve"> instruments </w:t>
      </w:r>
      <w:r w:rsidR="00734C0C">
        <w:t xml:space="preserve">as a means to </w:t>
      </w:r>
      <w:r>
        <w:t xml:space="preserve">produce rent </w:t>
      </w:r>
      <w:r w:rsidR="00734C0C">
        <w:t>h</w:t>
      </w:r>
      <w:r>
        <w:t>as</w:t>
      </w:r>
      <w:r w:rsidR="00734C0C">
        <w:t xml:space="preserve"> been</w:t>
      </w:r>
      <w:r>
        <w:t xml:space="preserve"> analysed</w:t>
      </w:r>
      <w:r w:rsidR="00734C0C">
        <w:t xml:space="preserve"> in</w:t>
      </w:r>
      <w:r>
        <w:t xml:space="preserve"> a number of different countries</w:t>
      </w:r>
      <w:r w:rsidR="00A827A6" w:rsidRPr="00A827A6">
        <w:t xml:space="preserve">. </w:t>
      </w:r>
      <w:r w:rsidR="00734C0C">
        <w:t xml:space="preserve">Some of them can represent a severe burden to investors, which will always prefer progressive rates and the taxation of profits in lieu of revenues to </w:t>
      </w:r>
      <w:r w:rsidR="002A57F8">
        <w:t>enhance</w:t>
      </w:r>
      <w:r w:rsidR="00734C0C">
        <w:t xml:space="preserve"> the recovery of costs</w:t>
      </w:r>
      <w:r w:rsidR="002A57F8">
        <w:t xml:space="preserve"> at the early stages of their operations and even before that.</w:t>
      </w:r>
    </w:p>
    <w:p w:rsidR="00CD61D1" w:rsidRDefault="004B2863" w:rsidP="004B2863">
      <w:pPr>
        <w:ind w:firstLine="720"/>
      </w:pPr>
      <w:r>
        <w:t>T</w:t>
      </w:r>
      <w:r w:rsidR="008473CF">
        <w:t>he solutions adopted by a number of countries</w:t>
      </w:r>
      <w:r>
        <w:t xml:space="preserve"> were compared</w:t>
      </w:r>
      <w:r w:rsidR="008473CF">
        <w:t xml:space="preserve">, </w:t>
      </w:r>
      <w:r>
        <w:t>aiming at the i</w:t>
      </w:r>
      <w:r w:rsidR="008473CF">
        <w:t>dentification of regulatory tendencies</w:t>
      </w:r>
      <w:r>
        <w:t>, the a</w:t>
      </w:r>
      <w:r w:rsidR="008473CF">
        <w:t>ssessment of business models</w:t>
      </w:r>
      <w:r>
        <w:t>, c</w:t>
      </w:r>
      <w:r w:rsidR="008473CF">
        <w:t>ritical</w:t>
      </w:r>
      <w:r>
        <w:t xml:space="preserve"> analyses of fiscal instruments and the d</w:t>
      </w:r>
      <w:r w:rsidR="008473CF">
        <w:t>evelopment of upstream policies for gas rent.</w:t>
      </w:r>
    </w:p>
    <w:p w:rsidR="0004687C" w:rsidRDefault="0004687C" w:rsidP="0004687C">
      <w:pPr>
        <w:ind w:firstLine="720"/>
      </w:pPr>
      <w:r>
        <w:t xml:space="preserve">The use of different contractual models has also been explored by the reports, who found the use of buy-back, transfer of rights and service contracts to be declining. </w:t>
      </w:r>
    </w:p>
    <w:p w:rsidR="0004687C" w:rsidRDefault="0004687C" w:rsidP="0004687C">
      <w:pPr>
        <w:ind w:firstLine="720"/>
      </w:pPr>
      <w:r>
        <w:t>Concession and production sharing regimes increased their predominance. In the first, the investor sells the production for a price, deducts costs, pays taxes and keeps what is left. In the second, however, the operator receives part of the oil produced as a compensation for his costs, and another part of the production is passed on to him as a payment for his services, after taxes.</w:t>
      </w:r>
    </w:p>
    <w:p w:rsidR="0004687C" w:rsidRDefault="0004687C" w:rsidP="0004687C">
      <w:pPr>
        <w:ind w:firstLine="720"/>
      </w:pPr>
      <w:r>
        <w:t xml:space="preserve">The use of production sharing seems to be increasing globally, but the results obtained so far seem to be questionable. A survey performed in 2013 among IGU members revealed the industry to be very conservative and undisposed to accept changes and new experiences in this area. </w:t>
      </w:r>
    </w:p>
    <w:p w:rsidR="0004687C" w:rsidRDefault="0004687C" w:rsidP="0004687C">
      <w:pPr>
        <w:ind w:firstLine="720"/>
      </w:pPr>
      <w:r>
        <w:t xml:space="preserve">The exploration, development and production of gas reserves </w:t>
      </w:r>
      <w:proofErr w:type="gramStart"/>
      <w:r>
        <w:t>deserves</w:t>
      </w:r>
      <w:proofErr w:type="gramEnd"/>
      <w:r>
        <w:t xml:space="preserve"> a differentiated treatment from governments, which must ensure a proper balance of risks and rewards to promote the development of gas projects. Conditions may vary dramatically from associated to non-associated gas, or if an NOC is included or not in the business model.</w:t>
      </w:r>
    </w:p>
    <w:p w:rsidR="004B2863" w:rsidRDefault="0004687C" w:rsidP="004B2863">
      <w:pPr>
        <w:ind w:firstLine="720"/>
      </w:pPr>
      <w:r>
        <w:lastRenderedPageBreak/>
        <w:t>As a result of the current analysis, the following b</w:t>
      </w:r>
      <w:r w:rsidR="004B2863">
        <w:t xml:space="preserve">est practices </w:t>
      </w:r>
      <w:r>
        <w:t>have been</w:t>
      </w:r>
      <w:r w:rsidR="004B2863">
        <w:t xml:space="preserve"> proposed to help the industry, policy makers and regulators in securing a reliable and affordable supply of natural gas to the consumers:</w:t>
      </w:r>
    </w:p>
    <w:p w:rsidR="004B2863" w:rsidRDefault="004B2863" w:rsidP="004B2863">
      <w:pPr>
        <w:pStyle w:val="PargrafodaLista"/>
        <w:numPr>
          <w:ilvl w:val="0"/>
          <w:numId w:val="11"/>
        </w:numPr>
        <w:ind w:left="709" w:hanging="283"/>
      </w:pPr>
      <w:r>
        <w:t>Reduce the relative importance of signature bonuses and area retention fees in the bidding processes;</w:t>
      </w:r>
    </w:p>
    <w:p w:rsidR="004B2863" w:rsidRDefault="004B2863" w:rsidP="004B2863">
      <w:pPr>
        <w:pStyle w:val="PargrafodaLista"/>
        <w:numPr>
          <w:ilvl w:val="0"/>
          <w:numId w:val="11"/>
        </w:numPr>
        <w:ind w:left="709" w:hanging="283"/>
      </w:pPr>
      <w:r>
        <w:t>Increase the relative importance of exploratory programmes, domestic content and other instruments that can harness economic and social development;</w:t>
      </w:r>
    </w:p>
    <w:p w:rsidR="004B2863" w:rsidRDefault="004B2863" w:rsidP="004B2863">
      <w:pPr>
        <w:pStyle w:val="PargrafodaLista"/>
        <w:numPr>
          <w:ilvl w:val="0"/>
          <w:numId w:val="11"/>
        </w:numPr>
        <w:ind w:left="709" w:hanging="283"/>
      </w:pPr>
      <w:r>
        <w:t>Promote a good assessment of the actual capability of local suppliers for equipment and services beforehand, and consider realistic mechanisms to account for the individual items that compose the requirements of domestic content, allowing companies to demonstrate higher than expected costs;</w:t>
      </w:r>
    </w:p>
    <w:p w:rsidR="004B2863" w:rsidRDefault="004B2863" w:rsidP="004B2863">
      <w:pPr>
        <w:pStyle w:val="PargrafodaLista"/>
        <w:numPr>
          <w:ilvl w:val="0"/>
          <w:numId w:val="11"/>
        </w:numPr>
        <w:ind w:left="709" w:hanging="283"/>
      </w:pPr>
      <w:r>
        <w:t>Replace flat royalty rates and other instruments based on production or income revenue by progressive mechanisms based on profits, or consider the use of progressive royalty rates;</w:t>
      </w:r>
    </w:p>
    <w:p w:rsidR="004B2863" w:rsidRDefault="004B2863" w:rsidP="004B2863">
      <w:pPr>
        <w:pStyle w:val="PargrafodaLista"/>
        <w:numPr>
          <w:ilvl w:val="0"/>
          <w:numId w:val="11"/>
        </w:numPr>
        <w:ind w:left="709" w:hanging="283"/>
      </w:pPr>
      <w:r>
        <w:t>Allow the depreciation of assets before production starts, and consider the use of generous uplift allowances that will not cause gold platting, especially for unconventional gas and production in frontier locations;</w:t>
      </w:r>
    </w:p>
    <w:p w:rsidR="004B2863" w:rsidRDefault="004B2863" w:rsidP="004B2863">
      <w:pPr>
        <w:pStyle w:val="PargrafodaLista"/>
        <w:numPr>
          <w:ilvl w:val="0"/>
          <w:numId w:val="11"/>
        </w:numPr>
        <w:ind w:left="709" w:hanging="283"/>
      </w:pPr>
      <w:r>
        <w:t>For marginal fields, consider a reduction of royalty rates and other mechanisms that will allow efficient operators to maintain production, employment and tax collection;</w:t>
      </w:r>
    </w:p>
    <w:p w:rsidR="004B2863" w:rsidRDefault="004B2863" w:rsidP="004B2863">
      <w:pPr>
        <w:pStyle w:val="PargrafodaLista"/>
        <w:numPr>
          <w:ilvl w:val="0"/>
          <w:numId w:val="11"/>
        </w:numPr>
        <w:ind w:left="709" w:hanging="283"/>
      </w:pPr>
      <w:r>
        <w:t>Whenever possible, consider ring fencing as a means to create equal opportunities and protect the government share;</w:t>
      </w:r>
    </w:p>
    <w:p w:rsidR="004B2863" w:rsidRDefault="004B2863" w:rsidP="004B2863">
      <w:pPr>
        <w:pStyle w:val="PargrafodaLista"/>
        <w:numPr>
          <w:ilvl w:val="0"/>
          <w:numId w:val="11"/>
        </w:numPr>
        <w:ind w:left="709" w:hanging="283"/>
      </w:pPr>
      <w:r>
        <w:t>For the production of unconventional gas, consider the concession of fiscal incentives to compensate for the higher costs.</w:t>
      </w:r>
    </w:p>
    <w:p w:rsidR="00CD61D1" w:rsidRDefault="00CD61D1" w:rsidP="00CD61D1"/>
    <w:p w:rsidR="00CD61D1" w:rsidRDefault="00CD61D1" w:rsidP="00CD61D1"/>
    <w:p w:rsidR="00CD61D1" w:rsidRDefault="00CD61D1" w:rsidP="00CD61D1"/>
    <w:p w:rsidR="00CD61D1" w:rsidRDefault="00CD61D1" w:rsidP="00CD61D1">
      <w:pPr>
        <w:rPr>
          <w:rFonts w:cs="Arial"/>
        </w:rPr>
      </w:pPr>
    </w:p>
    <w:p w:rsidR="00CD61D1" w:rsidRDefault="00CD61D1" w:rsidP="00CD61D1">
      <w:pPr>
        <w:rPr>
          <w:rFonts w:cs="Arial"/>
        </w:rPr>
      </w:pPr>
    </w:p>
    <w:p w:rsidR="00CD61D1" w:rsidRDefault="00CD61D1" w:rsidP="00CD61D1">
      <w:pPr>
        <w:rPr>
          <w:rFonts w:cs="Arial"/>
        </w:rPr>
      </w:pPr>
    </w:p>
    <w:p w:rsidR="00CD61D1" w:rsidRDefault="00CD61D1">
      <w:pPr>
        <w:rPr>
          <w:rFonts w:cs="Arial"/>
        </w:rPr>
      </w:pPr>
      <w:r>
        <w:rPr>
          <w:rFonts w:cs="Arial"/>
        </w:rPr>
        <w:br w:type="page"/>
      </w:r>
    </w:p>
    <w:p w:rsidR="00CD61D1" w:rsidRDefault="00CD61D1" w:rsidP="00CD61D1">
      <w:pPr>
        <w:pStyle w:val="Ttulo2"/>
      </w:pPr>
      <w:bookmarkStart w:id="2" w:name="_Toc411322362"/>
      <w:r>
        <w:lastRenderedPageBreak/>
        <w:t>Natural gas rent</w:t>
      </w:r>
      <w:bookmarkEnd w:id="2"/>
    </w:p>
    <w:p w:rsidR="00E647CC" w:rsidRDefault="00E647CC" w:rsidP="00CD61D1"/>
    <w:p w:rsidR="00031AA5" w:rsidRDefault="00031AA5" w:rsidP="004721A6">
      <w:pPr>
        <w:ind w:firstLine="720"/>
      </w:pPr>
      <w:r>
        <w:t xml:space="preserve">In its </w:t>
      </w:r>
      <w:r w:rsidR="002D49D8">
        <w:t>I</w:t>
      </w:r>
      <w:r w:rsidR="00781853">
        <w:t xml:space="preserve">nternet </w:t>
      </w:r>
      <w:r>
        <w:t>website, t</w:t>
      </w:r>
      <w:r w:rsidR="00CD61D1">
        <w:t xml:space="preserve">he World Bank </w:t>
      </w:r>
      <w:r w:rsidR="003C6535">
        <w:t>defines</w:t>
      </w:r>
      <w:r w:rsidR="00CD61D1">
        <w:t xml:space="preserve"> gas rent as “the difference between the value of natural gas production at world prices and total costs of production”</w:t>
      </w:r>
      <w:r w:rsidR="00781853">
        <w:t xml:space="preserve"> (</w:t>
      </w:r>
      <w:hyperlink r:id="rId9" w:history="1">
        <w:r w:rsidR="00781853" w:rsidRPr="00A82BA8">
          <w:rPr>
            <w:rStyle w:val="Hyperlink"/>
          </w:rPr>
          <w:t>http://data.worldbank.org/indicator/NY.GDP.NGAS.RT.ZS</w:t>
        </w:r>
      </w:hyperlink>
      <w:r w:rsidR="00781853">
        <w:t>)</w:t>
      </w:r>
      <w:r w:rsidR="00CD61D1">
        <w:t>.</w:t>
      </w:r>
    </w:p>
    <w:p w:rsidR="00E647CC" w:rsidRDefault="00E647CC" w:rsidP="004721A6">
      <w:pPr>
        <w:ind w:firstLine="720"/>
      </w:pPr>
      <w:r>
        <w:t xml:space="preserve">Based on </w:t>
      </w:r>
      <w:r w:rsidR="00031AA5">
        <w:t xml:space="preserve">the </w:t>
      </w:r>
      <w:r>
        <w:t>methods described in</w:t>
      </w:r>
      <w:r w:rsidR="009F0E21">
        <w:t xml:space="preserve"> </w:t>
      </w:r>
      <w:r w:rsidR="00CD61D1" w:rsidRPr="00E647CC">
        <w:rPr>
          <w:i/>
        </w:rPr>
        <w:t xml:space="preserve">The </w:t>
      </w:r>
      <w:r w:rsidR="00CD61D1" w:rsidRPr="00CE7213">
        <w:rPr>
          <w:i/>
        </w:rPr>
        <w:t>Changing</w:t>
      </w:r>
      <w:r w:rsidR="00CD61D1" w:rsidRPr="00E647CC">
        <w:rPr>
          <w:i/>
        </w:rPr>
        <w:t xml:space="preserve"> Wealth of Nations</w:t>
      </w:r>
      <w:r>
        <w:rPr>
          <w:i/>
        </w:rPr>
        <w:t xml:space="preserve"> </w:t>
      </w:r>
      <w:r>
        <w:t xml:space="preserve">(2011), </w:t>
      </w:r>
      <w:r w:rsidR="00A13D7D">
        <w:t xml:space="preserve">a </w:t>
      </w:r>
      <w:r w:rsidR="00DC7761">
        <w:t xml:space="preserve">report </w:t>
      </w:r>
      <w:r w:rsidR="00031AA5">
        <w:t>title</w:t>
      </w:r>
      <w:r w:rsidR="00A80C85">
        <w:t xml:space="preserve"> that</w:t>
      </w:r>
      <w:r w:rsidR="00031AA5">
        <w:t xml:space="preserve"> </w:t>
      </w:r>
      <w:r w:rsidR="006D5A18">
        <w:t xml:space="preserve">clearly </w:t>
      </w:r>
      <w:r w:rsidR="00F467BA">
        <w:t>refer</w:t>
      </w:r>
      <w:r w:rsidR="00A80C85">
        <w:t>s</w:t>
      </w:r>
      <w:r w:rsidR="00F467BA">
        <w:t xml:space="preserve"> to</w:t>
      </w:r>
      <w:r w:rsidR="00031AA5">
        <w:t xml:space="preserve"> the </w:t>
      </w:r>
      <w:proofErr w:type="spellStart"/>
      <w:r w:rsidR="00031AA5" w:rsidRPr="001F3B85">
        <w:rPr>
          <w:i/>
        </w:rPr>
        <w:t>magum</w:t>
      </w:r>
      <w:proofErr w:type="spellEnd"/>
      <w:r w:rsidR="00031AA5" w:rsidRPr="001F3B85">
        <w:rPr>
          <w:i/>
        </w:rPr>
        <w:t xml:space="preserve"> opus</w:t>
      </w:r>
      <w:r w:rsidR="00031AA5">
        <w:t xml:space="preserve"> of Scottish economist and philosopher Adam Smith, </w:t>
      </w:r>
      <w:r>
        <w:t xml:space="preserve">the </w:t>
      </w:r>
      <w:r w:rsidR="00031AA5">
        <w:t>Bank has</w:t>
      </w:r>
      <w:r w:rsidR="00622F1A">
        <w:t xml:space="preserve"> </w:t>
      </w:r>
      <w:r w:rsidR="00031AA5">
        <w:t>obtained the</w:t>
      </w:r>
      <w:r w:rsidR="009F0E21">
        <w:t xml:space="preserve"> </w:t>
      </w:r>
      <w:r w:rsidR="00031AA5">
        <w:t>results</w:t>
      </w:r>
      <w:r w:rsidR="008B54A4">
        <w:t xml:space="preserve"> </w:t>
      </w:r>
      <w:r w:rsidR="00031AA5">
        <w:t xml:space="preserve">indicated in </w:t>
      </w:r>
      <w:r>
        <w:fldChar w:fldCharType="begin"/>
      </w:r>
      <w:r>
        <w:instrText xml:space="preserve"> REF _Ref342414985 \h </w:instrText>
      </w:r>
      <w:r>
        <w:fldChar w:fldCharType="separate"/>
      </w:r>
      <w:r w:rsidR="00D25E09">
        <w:t xml:space="preserve">Figure </w:t>
      </w:r>
      <w:r w:rsidR="00D25E09">
        <w:rPr>
          <w:noProof/>
        </w:rPr>
        <w:t>3</w:t>
      </w:r>
      <w:r w:rsidR="00D25E09">
        <w:t>.</w:t>
      </w:r>
      <w:r w:rsidR="00D25E09">
        <w:rPr>
          <w:noProof/>
        </w:rPr>
        <w:t>1</w:t>
      </w:r>
      <w:r>
        <w:fldChar w:fldCharType="end"/>
      </w:r>
      <w:r>
        <w:t>.</w:t>
      </w:r>
    </w:p>
    <w:p w:rsidR="00E647CC" w:rsidRDefault="00E647CC" w:rsidP="00CD61D1"/>
    <w:p w:rsidR="00E647CC" w:rsidRDefault="00E647CC" w:rsidP="00500A4B">
      <w:pPr>
        <w:keepNext/>
        <w:jc w:val="center"/>
      </w:pPr>
      <w:r>
        <w:rPr>
          <w:rFonts w:cs="Arial"/>
          <w:b/>
          <w:bCs/>
          <w:noProof/>
          <w:kern w:val="32"/>
          <w:lang w:val="pt-BR" w:eastAsia="pt-BR"/>
        </w:rPr>
        <w:drawing>
          <wp:inline distT="0" distB="0" distL="0" distR="0" wp14:anchorId="4C8CAD4A" wp14:editId="4BE0DA35">
            <wp:extent cx="5610225" cy="36480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6750" t="9962" r="54466" b="9296"/>
                    <a:stretch>
                      <a:fillRect/>
                    </a:stretch>
                  </pic:blipFill>
                  <pic:spPr bwMode="auto">
                    <a:xfrm>
                      <a:off x="0" y="0"/>
                      <a:ext cx="5610225" cy="3648075"/>
                    </a:xfrm>
                    <a:prstGeom prst="rect">
                      <a:avLst/>
                    </a:prstGeom>
                    <a:noFill/>
                    <a:ln>
                      <a:noFill/>
                    </a:ln>
                  </pic:spPr>
                </pic:pic>
              </a:graphicData>
            </a:graphic>
          </wp:inline>
        </w:drawing>
      </w:r>
    </w:p>
    <w:p w:rsidR="00E647CC" w:rsidRDefault="00E647CC" w:rsidP="00500A4B">
      <w:pPr>
        <w:pStyle w:val="Legenda"/>
        <w:jc w:val="center"/>
      </w:pPr>
      <w:bookmarkStart w:id="3" w:name="_Ref342414985"/>
      <w:bookmarkStart w:id="4" w:name="_Toc411322412"/>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r w:rsidR="00D25E09">
        <w:rPr>
          <w:noProof/>
        </w:rPr>
        <w:t>1</w:t>
      </w:r>
      <w:r w:rsidR="00026A21">
        <w:fldChar w:fldCharType="end"/>
      </w:r>
      <w:bookmarkEnd w:id="3"/>
      <w:r>
        <w:t xml:space="preserve"> Gas rent map (World Bank, 2011).</w:t>
      </w:r>
      <w:bookmarkEnd w:id="4"/>
    </w:p>
    <w:p w:rsidR="006419A3" w:rsidRDefault="006419A3" w:rsidP="006419A3"/>
    <w:p w:rsidR="006419A3" w:rsidRPr="006419A3" w:rsidRDefault="00DC7761" w:rsidP="006419A3">
      <w:pPr>
        <w:ind w:firstLine="720"/>
      </w:pPr>
      <w:r>
        <w:t>In this map, i</w:t>
      </w:r>
      <w:r w:rsidR="006419A3">
        <w:t>t is interesting to note</w:t>
      </w:r>
      <w:r w:rsidR="00C34388">
        <w:t xml:space="preserve"> </w:t>
      </w:r>
      <w:r w:rsidR="006419A3">
        <w:t xml:space="preserve">that a significant number of the highest </w:t>
      </w:r>
      <w:r>
        <w:t xml:space="preserve">gas </w:t>
      </w:r>
      <w:r w:rsidR="006419A3">
        <w:t xml:space="preserve">rents occur in countries that are relative small in </w:t>
      </w:r>
      <w:proofErr w:type="gramStart"/>
      <w:r w:rsidR="006419A3">
        <w:t>extension</w:t>
      </w:r>
      <w:r w:rsidR="002545E6">
        <w:t>,</w:t>
      </w:r>
      <w:proofErr w:type="gramEnd"/>
      <w:r w:rsidR="002545E6">
        <w:t xml:space="preserve"> a</w:t>
      </w:r>
      <w:r w:rsidR="00C34388">
        <w:t>n</w:t>
      </w:r>
      <w:r w:rsidR="002545E6">
        <w:t>d</w:t>
      </w:r>
      <w:r w:rsidR="00C34388">
        <w:t xml:space="preserve"> </w:t>
      </w:r>
      <w:r w:rsidR="002545E6">
        <w:t xml:space="preserve">that </w:t>
      </w:r>
      <w:r w:rsidR="00C34388">
        <w:t>i</w:t>
      </w:r>
      <w:r w:rsidR="006419A3">
        <w:t xml:space="preserve">n many cases natural gas </w:t>
      </w:r>
      <w:r w:rsidR="002545E6">
        <w:t xml:space="preserve">plays </w:t>
      </w:r>
      <w:r w:rsidR="006419A3">
        <w:t xml:space="preserve">a very important </w:t>
      </w:r>
      <w:r w:rsidR="004939AC">
        <w:t>role</w:t>
      </w:r>
      <w:r w:rsidR="006419A3">
        <w:t xml:space="preserve"> in the</w:t>
      </w:r>
      <w:r w:rsidR="00397DE8">
        <w:t xml:space="preserve"> country</w:t>
      </w:r>
      <w:r w:rsidR="006419A3">
        <w:t xml:space="preserve"> GDP, as indicated in</w:t>
      </w:r>
      <w:r w:rsidR="006419A3" w:rsidRPr="006419A3">
        <w:t xml:space="preserve"> </w:t>
      </w:r>
      <w:r w:rsidR="006419A3">
        <w:fldChar w:fldCharType="begin"/>
      </w:r>
      <w:r w:rsidR="006419A3">
        <w:instrText xml:space="preserve"> REF _Ref353981245 \h </w:instrText>
      </w:r>
      <w:r w:rsidR="006419A3">
        <w:fldChar w:fldCharType="separate"/>
      </w:r>
      <w:r w:rsidR="00D25E09">
        <w:t xml:space="preserve">Table </w:t>
      </w:r>
      <w:r w:rsidR="00D25E09">
        <w:rPr>
          <w:noProof/>
        </w:rPr>
        <w:t>3</w:t>
      </w:r>
      <w:r w:rsidR="00D25E09">
        <w:t>.</w:t>
      </w:r>
      <w:r w:rsidR="00D25E09">
        <w:rPr>
          <w:noProof/>
        </w:rPr>
        <w:t>1</w:t>
      </w:r>
      <w:r w:rsidR="006419A3">
        <w:fldChar w:fldCharType="end"/>
      </w:r>
      <w:r w:rsidR="006419A3">
        <w:t>.</w:t>
      </w:r>
    </w:p>
    <w:p w:rsidR="00203B6C" w:rsidRDefault="00203B6C" w:rsidP="00CD61D1"/>
    <w:p w:rsidR="00203B6C" w:rsidRDefault="00203B6C" w:rsidP="002545E6">
      <w:pPr>
        <w:pStyle w:val="Legenda"/>
        <w:keepNext/>
        <w:keepLines/>
        <w:jc w:val="center"/>
      </w:pPr>
      <w:bookmarkStart w:id="5" w:name="_Ref353981245"/>
      <w:bookmarkStart w:id="6" w:name="_Toc387409104"/>
      <w:bookmarkStart w:id="7" w:name="_Toc411322406"/>
      <w:proofErr w:type="gramStart"/>
      <w:r>
        <w:lastRenderedPageBreak/>
        <w:t xml:space="preserve">Table </w:t>
      </w:r>
      <w:r w:rsidR="003E32CF">
        <w:fldChar w:fldCharType="begin"/>
      </w:r>
      <w:r w:rsidR="003E32CF">
        <w:instrText xml:space="preserve"> STYLEREF 1 \s </w:instrText>
      </w:r>
      <w:r w:rsidR="003E32CF">
        <w:fldChar w:fldCharType="separate"/>
      </w:r>
      <w:r w:rsidR="00D25E09">
        <w:rPr>
          <w:noProof/>
        </w:rPr>
        <w:t>3</w:t>
      </w:r>
      <w:r w:rsidR="003E32CF">
        <w:fldChar w:fldCharType="end"/>
      </w:r>
      <w:r w:rsidR="003E32CF">
        <w:t>.</w:t>
      </w:r>
      <w:proofErr w:type="gramEnd"/>
      <w:r w:rsidR="003E32CF">
        <w:fldChar w:fldCharType="begin"/>
      </w:r>
      <w:r w:rsidR="003E32CF">
        <w:instrText xml:space="preserve"> SEQ Table \* ARABIC \s 1 </w:instrText>
      </w:r>
      <w:r w:rsidR="003E32CF">
        <w:fldChar w:fldCharType="separate"/>
      </w:r>
      <w:r w:rsidR="00D25E09">
        <w:rPr>
          <w:noProof/>
        </w:rPr>
        <w:t>1</w:t>
      </w:r>
      <w:r w:rsidR="003E32CF">
        <w:fldChar w:fldCharType="end"/>
      </w:r>
      <w:bookmarkEnd w:id="5"/>
      <w:r>
        <w:t xml:space="preserve"> </w:t>
      </w:r>
      <w:r w:rsidR="003D45BD">
        <w:t>L</w:t>
      </w:r>
      <w:r>
        <w:t>argest gas rents in the world</w:t>
      </w:r>
      <w:r w:rsidR="00A7052D">
        <w:t xml:space="preserve">, </w:t>
      </w:r>
      <w:r w:rsidR="003D45BD">
        <w:t>% of GDP</w:t>
      </w:r>
      <w:r>
        <w:t xml:space="preserve"> (World Bank, 2011).</w:t>
      </w:r>
      <w:bookmarkEnd w:id="6"/>
      <w:bookmarkEnd w:id="7"/>
    </w:p>
    <w:tbl>
      <w:tblPr>
        <w:tblStyle w:val="SombreamentoClaro-nfase1"/>
        <w:tblW w:w="6519" w:type="dxa"/>
        <w:jc w:val="center"/>
        <w:tblLook w:val="04A0" w:firstRow="1" w:lastRow="0" w:firstColumn="1" w:lastColumn="0" w:noHBand="0" w:noVBand="1"/>
      </w:tblPr>
      <w:tblGrid>
        <w:gridCol w:w="2095"/>
        <w:gridCol w:w="1115"/>
        <w:gridCol w:w="1104"/>
        <w:gridCol w:w="1104"/>
        <w:gridCol w:w="1104"/>
      </w:tblGrid>
      <w:tr w:rsidR="00203B6C" w:rsidRPr="00203B6C" w:rsidTr="009566FA">
        <w:trPr>
          <w:cnfStyle w:val="100000000000" w:firstRow="1" w:lastRow="0" w:firstColumn="0" w:lastColumn="0" w:oddVBand="0" w:evenVBand="0" w:oddHBand="0"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2095" w:type="dxa"/>
            <w:noWrap/>
            <w:hideMark/>
          </w:tcPr>
          <w:p w:rsidR="00203B6C" w:rsidRPr="00203B6C" w:rsidRDefault="00203B6C" w:rsidP="00EE0BB0">
            <w:pPr>
              <w:keepNext/>
              <w:keepLines/>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Country name</w:t>
            </w:r>
          </w:p>
        </w:tc>
        <w:tc>
          <w:tcPr>
            <w:tcW w:w="1115" w:type="dxa"/>
            <w:noWrap/>
            <w:hideMark/>
          </w:tcPr>
          <w:p w:rsidR="00203B6C" w:rsidRPr="00203B6C" w:rsidRDefault="00203B6C" w:rsidP="00EE0BB0">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2008</w:t>
            </w:r>
          </w:p>
        </w:tc>
        <w:tc>
          <w:tcPr>
            <w:tcW w:w="1103" w:type="dxa"/>
            <w:noWrap/>
            <w:hideMark/>
          </w:tcPr>
          <w:p w:rsidR="00203B6C" w:rsidRPr="00203B6C" w:rsidRDefault="00203B6C" w:rsidP="00EE0BB0">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2009</w:t>
            </w:r>
          </w:p>
        </w:tc>
        <w:tc>
          <w:tcPr>
            <w:tcW w:w="1103" w:type="dxa"/>
            <w:noWrap/>
            <w:hideMark/>
          </w:tcPr>
          <w:p w:rsidR="00203B6C" w:rsidRPr="00203B6C" w:rsidRDefault="00203B6C" w:rsidP="00EE0BB0">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2010</w:t>
            </w:r>
          </w:p>
        </w:tc>
        <w:tc>
          <w:tcPr>
            <w:tcW w:w="1103" w:type="dxa"/>
            <w:noWrap/>
            <w:hideMark/>
          </w:tcPr>
          <w:p w:rsidR="00203B6C" w:rsidRPr="00203B6C" w:rsidRDefault="00203B6C" w:rsidP="00EE0BB0">
            <w:pPr>
              <w:keepNext/>
              <w:keepLines/>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2011</w:t>
            </w:r>
          </w:p>
        </w:tc>
      </w:tr>
      <w:tr w:rsidR="00203B6C" w:rsidRPr="00203B6C" w:rsidTr="009566FA">
        <w:trPr>
          <w:cnfStyle w:val="000000100000" w:firstRow="0" w:lastRow="0" w:firstColumn="0" w:lastColumn="0" w:oddVBand="0" w:evenVBand="0" w:oddHBand="1"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EE0BB0">
            <w:pPr>
              <w:keepNext/>
              <w:keepLines/>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Trinidad and Tobago</w:t>
            </w:r>
          </w:p>
        </w:tc>
        <w:tc>
          <w:tcPr>
            <w:tcW w:w="0" w:type="auto"/>
            <w:noWrap/>
            <w:hideMark/>
          </w:tcPr>
          <w:p w:rsidR="00203B6C" w:rsidRPr="00203B6C" w:rsidRDefault="00C34388"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47.</w:t>
            </w:r>
            <w:r w:rsidR="00203B6C" w:rsidRPr="00203B6C">
              <w:rPr>
                <w:rFonts w:ascii="Calibri" w:eastAsia="Times New Roman" w:hAnsi="Calibri" w:cs="Times New Roman"/>
                <w:color w:val="000000"/>
                <w:lang w:eastAsia="en-GB"/>
              </w:rPr>
              <w:t xml:space="preserve">6 </w:t>
            </w:r>
          </w:p>
        </w:tc>
        <w:tc>
          <w:tcPr>
            <w:tcW w:w="0" w:type="auto"/>
            <w:noWrap/>
            <w:hideMark/>
          </w:tcPr>
          <w:p w:rsidR="00203B6C" w:rsidRPr="00203B6C" w:rsidRDefault="00C34388"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28.</w:t>
            </w:r>
            <w:r w:rsidR="00203B6C" w:rsidRPr="00203B6C">
              <w:rPr>
                <w:rFonts w:ascii="Calibri" w:eastAsia="Times New Roman" w:hAnsi="Calibri" w:cs="Times New Roman"/>
                <w:color w:val="000000"/>
                <w:lang w:eastAsia="en-GB"/>
              </w:rPr>
              <w:t xml:space="preserve">9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25</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5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24</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5 </w:t>
            </w:r>
          </w:p>
        </w:tc>
      </w:tr>
      <w:tr w:rsidR="00203B6C" w:rsidRPr="00203B6C" w:rsidTr="009566FA">
        <w:trPr>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EE0BB0">
            <w:pPr>
              <w:keepNext/>
              <w:keepLines/>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Turkmenistan</w:t>
            </w:r>
          </w:p>
        </w:tc>
        <w:tc>
          <w:tcPr>
            <w:tcW w:w="0" w:type="auto"/>
            <w:noWrap/>
            <w:hideMark/>
          </w:tcPr>
          <w:p w:rsidR="00203B6C" w:rsidRPr="00203B6C" w:rsidRDefault="006D19B6" w:rsidP="00EE0BB0">
            <w:pPr>
              <w:keepNext/>
              <w:keepLines/>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n.a</w:t>
            </w:r>
            <w:proofErr w:type="spellEnd"/>
            <w:r>
              <w:rPr>
                <w:rFonts w:ascii="Calibri" w:eastAsia="Times New Roman" w:hAnsi="Calibri" w:cs="Times New Roman"/>
                <w:color w:val="000000"/>
                <w:lang w:eastAsia="en-GB"/>
              </w:rPr>
              <w:t>.</w:t>
            </w:r>
          </w:p>
        </w:tc>
        <w:tc>
          <w:tcPr>
            <w:tcW w:w="0" w:type="auto"/>
            <w:noWrap/>
            <w:hideMark/>
          </w:tcPr>
          <w:p w:rsidR="00203B6C" w:rsidRPr="00203B6C" w:rsidRDefault="00C34388" w:rsidP="00EE0BB0">
            <w:pPr>
              <w:keepNext/>
              <w:keepLines/>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23.</w:t>
            </w:r>
            <w:r w:rsidR="00203B6C" w:rsidRPr="00203B6C">
              <w:rPr>
                <w:rFonts w:ascii="Calibri" w:eastAsia="Times New Roman" w:hAnsi="Calibri" w:cs="Times New Roman"/>
                <w:color w:val="000000"/>
                <w:lang w:eastAsia="en-GB"/>
              </w:rPr>
              <w:t xml:space="preserve">0 </w:t>
            </w:r>
          </w:p>
        </w:tc>
        <w:tc>
          <w:tcPr>
            <w:tcW w:w="0" w:type="auto"/>
            <w:noWrap/>
            <w:hideMark/>
          </w:tcPr>
          <w:p w:rsidR="00203B6C" w:rsidRPr="00203B6C" w:rsidRDefault="00203B6C" w:rsidP="00EE0BB0">
            <w:pPr>
              <w:keepNext/>
              <w:keepLines/>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22</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3 </w:t>
            </w:r>
          </w:p>
        </w:tc>
        <w:tc>
          <w:tcPr>
            <w:tcW w:w="0" w:type="auto"/>
            <w:noWrap/>
            <w:hideMark/>
          </w:tcPr>
          <w:p w:rsidR="00203B6C" w:rsidRPr="00203B6C" w:rsidRDefault="00203B6C" w:rsidP="00EE0BB0">
            <w:pPr>
              <w:keepNext/>
              <w:keepLines/>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22</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6 </w:t>
            </w:r>
          </w:p>
        </w:tc>
      </w:tr>
      <w:tr w:rsidR="00203B6C" w:rsidRPr="00203B6C" w:rsidTr="009566FA">
        <w:trPr>
          <w:cnfStyle w:val="000000100000" w:firstRow="0" w:lastRow="0" w:firstColumn="0" w:lastColumn="0" w:oddVBand="0" w:evenVBand="0" w:oddHBand="1"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EE0BB0">
            <w:pPr>
              <w:keepNext/>
              <w:keepLines/>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Uzbekistan</w:t>
            </w:r>
          </w:p>
        </w:tc>
        <w:tc>
          <w:tcPr>
            <w:tcW w:w="0" w:type="auto"/>
            <w:noWrap/>
            <w:hideMark/>
          </w:tcPr>
          <w:p w:rsidR="00203B6C" w:rsidRPr="00203B6C" w:rsidRDefault="00C34388"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73.</w:t>
            </w:r>
            <w:r w:rsidR="00203B6C" w:rsidRPr="00203B6C">
              <w:rPr>
                <w:rFonts w:ascii="Calibri" w:eastAsia="Times New Roman" w:hAnsi="Calibri" w:cs="Times New Roman"/>
                <w:color w:val="000000"/>
                <w:lang w:eastAsia="en-GB"/>
              </w:rPr>
              <w:t xml:space="preserve">6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22</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8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16</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6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15</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1 </w:t>
            </w:r>
          </w:p>
        </w:tc>
      </w:tr>
      <w:tr w:rsidR="00203B6C" w:rsidRPr="00203B6C" w:rsidTr="009566FA">
        <w:trPr>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EE0BB0">
            <w:pPr>
              <w:keepNext/>
              <w:keepLines/>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Qatar</w:t>
            </w:r>
          </w:p>
        </w:tc>
        <w:tc>
          <w:tcPr>
            <w:tcW w:w="0" w:type="auto"/>
            <w:noWrap/>
            <w:hideMark/>
          </w:tcPr>
          <w:p w:rsidR="00203B6C" w:rsidRPr="00203B6C" w:rsidRDefault="00C34388" w:rsidP="00EE0BB0">
            <w:pPr>
              <w:keepNext/>
              <w:keepLines/>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24.</w:t>
            </w:r>
            <w:r w:rsidR="00203B6C" w:rsidRPr="00203B6C">
              <w:rPr>
                <w:rFonts w:ascii="Calibri" w:eastAsia="Times New Roman" w:hAnsi="Calibri" w:cs="Times New Roman"/>
                <w:color w:val="000000"/>
                <w:lang w:eastAsia="en-GB"/>
              </w:rPr>
              <w:t xml:space="preserve">2 </w:t>
            </w:r>
          </w:p>
        </w:tc>
        <w:tc>
          <w:tcPr>
            <w:tcW w:w="0" w:type="auto"/>
            <w:noWrap/>
            <w:hideMark/>
          </w:tcPr>
          <w:p w:rsidR="00203B6C" w:rsidRPr="00203B6C" w:rsidRDefault="00203B6C" w:rsidP="00EE0BB0">
            <w:pPr>
              <w:keepNext/>
              <w:keepLines/>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6 </w:t>
            </w:r>
          </w:p>
        </w:tc>
        <w:tc>
          <w:tcPr>
            <w:tcW w:w="0" w:type="auto"/>
            <w:noWrap/>
            <w:hideMark/>
          </w:tcPr>
          <w:p w:rsidR="00203B6C" w:rsidRPr="00203B6C" w:rsidRDefault="00203B6C" w:rsidP="00EE0BB0">
            <w:pPr>
              <w:keepNext/>
              <w:keepLines/>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0 </w:t>
            </w:r>
          </w:p>
        </w:tc>
        <w:tc>
          <w:tcPr>
            <w:tcW w:w="0" w:type="auto"/>
            <w:noWrap/>
            <w:hideMark/>
          </w:tcPr>
          <w:p w:rsidR="00203B6C" w:rsidRPr="00203B6C" w:rsidRDefault="00203B6C" w:rsidP="00EE0BB0">
            <w:pPr>
              <w:keepNext/>
              <w:keepLines/>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2 </w:t>
            </w:r>
          </w:p>
        </w:tc>
      </w:tr>
      <w:tr w:rsidR="00203B6C" w:rsidRPr="00203B6C" w:rsidTr="009566FA">
        <w:trPr>
          <w:cnfStyle w:val="000000100000" w:firstRow="0" w:lastRow="0" w:firstColumn="0" w:lastColumn="0" w:oddVBand="0" w:evenVBand="0" w:oddHBand="1" w:evenHBand="0" w:firstRowFirstColumn="0" w:firstRowLastColumn="0" w:lastRowFirstColumn="0" w:lastRowLastColumn="0"/>
          <w:divId w:val="1409960087"/>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03B6C" w:rsidRPr="00203B6C" w:rsidRDefault="00203B6C" w:rsidP="00EE0BB0">
            <w:pPr>
              <w:keepNext/>
              <w:keepLines/>
              <w:jc w:val="left"/>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Brunei Darussalam</w:t>
            </w:r>
          </w:p>
        </w:tc>
        <w:tc>
          <w:tcPr>
            <w:tcW w:w="0" w:type="auto"/>
            <w:noWrap/>
            <w:hideMark/>
          </w:tcPr>
          <w:p w:rsidR="00203B6C" w:rsidRPr="00203B6C" w:rsidRDefault="00C34388"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          31.</w:t>
            </w:r>
            <w:r w:rsidR="00203B6C" w:rsidRPr="00203B6C">
              <w:rPr>
                <w:rFonts w:ascii="Calibri" w:eastAsia="Times New Roman" w:hAnsi="Calibri" w:cs="Times New Roman"/>
                <w:color w:val="000000"/>
                <w:lang w:eastAsia="en-GB"/>
              </w:rPr>
              <w:t xml:space="preserve">8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18</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0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14</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3 </w:t>
            </w:r>
          </w:p>
        </w:tc>
        <w:tc>
          <w:tcPr>
            <w:tcW w:w="0" w:type="auto"/>
            <w:noWrap/>
            <w:hideMark/>
          </w:tcPr>
          <w:p w:rsidR="00203B6C" w:rsidRPr="00203B6C" w:rsidRDefault="00203B6C" w:rsidP="00EE0BB0">
            <w:pPr>
              <w:keepNext/>
              <w:keepLines/>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203B6C">
              <w:rPr>
                <w:rFonts w:ascii="Calibri" w:eastAsia="Times New Roman" w:hAnsi="Calibri" w:cs="Times New Roman"/>
                <w:color w:val="000000"/>
                <w:lang w:eastAsia="en-GB"/>
              </w:rPr>
              <w:t xml:space="preserve">          12</w:t>
            </w:r>
            <w:r w:rsidR="00C34388">
              <w:rPr>
                <w:rFonts w:ascii="Calibri" w:eastAsia="Times New Roman" w:hAnsi="Calibri" w:cs="Times New Roman"/>
                <w:color w:val="000000"/>
                <w:lang w:eastAsia="en-GB"/>
              </w:rPr>
              <w:t>.</w:t>
            </w:r>
            <w:r w:rsidRPr="00203B6C">
              <w:rPr>
                <w:rFonts w:ascii="Calibri" w:eastAsia="Times New Roman" w:hAnsi="Calibri" w:cs="Times New Roman"/>
                <w:color w:val="000000"/>
                <w:lang w:eastAsia="en-GB"/>
              </w:rPr>
              <w:t xml:space="preserve">5 </w:t>
            </w:r>
          </w:p>
        </w:tc>
      </w:tr>
    </w:tbl>
    <w:p w:rsidR="00781853" w:rsidRDefault="00781853" w:rsidP="00CD61D1"/>
    <w:p w:rsidR="00DC7761" w:rsidRDefault="006419A3" w:rsidP="004721A6">
      <w:pPr>
        <w:ind w:firstLine="720"/>
      </w:pPr>
      <w:r>
        <w:t>The</w:t>
      </w:r>
      <w:r w:rsidR="006D19B6">
        <w:t xml:space="preserve"> gas rent</w:t>
      </w:r>
      <w:r w:rsidR="00BF504D">
        <w:t>s</w:t>
      </w:r>
      <w:r w:rsidR="006D19B6">
        <w:t xml:space="preserve"> of these</w:t>
      </w:r>
      <w:r>
        <w:t xml:space="preserve"> countries</w:t>
      </w:r>
      <w:r w:rsidR="00F467BA">
        <w:t xml:space="preserve"> </w:t>
      </w:r>
      <w:r w:rsidR="004939AC">
        <w:t>w</w:t>
      </w:r>
      <w:r w:rsidR="00BF504D">
        <w:t>ere</w:t>
      </w:r>
      <w:r w:rsidR="004939AC">
        <w:t xml:space="preserve"> severely hit by</w:t>
      </w:r>
      <w:r w:rsidR="00EC1EB4">
        <w:t xml:space="preserve"> the financial crisis</w:t>
      </w:r>
      <w:r w:rsidR="00BF504D">
        <w:t xml:space="preserve"> of 2008, as a consequence of the collapse in the commodity prices</w:t>
      </w:r>
      <w:r w:rsidR="00EC1EB4">
        <w:t xml:space="preserve">, </w:t>
      </w:r>
      <w:r w:rsidR="00BF504D">
        <w:t xml:space="preserve">and they </w:t>
      </w:r>
      <w:r w:rsidR="00A65954">
        <w:t>have</w:t>
      </w:r>
      <w:r w:rsidR="006D19B6">
        <w:t xml:space="preserve"> not recovered ever since</w:t>
      </w:r>
      <w:r w:rsidR="00EC1EB4">
        <w:t>.</w:t>
      </w:r>
      <w:r w:rsidR="006D19B6">
        <w:t xml:space="preserve"> </w:t>
      </w:r>
    </w:p>
    <w:p w:rsidR="00CD61D1" w:rsidRDefault="00DC7761" w:rsidP="004721A6">
      <w:pPr>
        <w:ind w:firstLine="720"/>
      </w:pPr>
      <w:r>
        <w:t>Nevertheless, the</w:t>
      </w:r>
      <w:r w:rsidR="00001D39">
        <w:t xml:space="preserve"> t</w:t>
      </w:r>
      <w:r w:rsidR="004721A6">
        <w:t xml:space="preserve">hree most important </w:t>
      </w:r>
      <w:r w:rsidR="00A65954">
        <w:t>conclusions pointed out</w:t>
      </w:r>
      <w:r w:rsidR="00964536">
        <w:t xml:space="preserve"> </w:t>
      </w:r>
      <w:r w:rsidR="00A65954">
        <w:t>by</w:t>
      </w:r>
      <w:r w:rsidR="000202A0">
        <w:t xml:space="preserve"> the </w:t>
      </w:r>
      <w:r>
        <w:t>Bank are as follows</w:t>
      </w:r>
      <w:r w:rsidR="004721A6">
        <w:t>:</w:t>
      </w:r>
    </w:p>
    <w:p w:rsidR="00CD61D1" w:rsidRDefault="00CD61D1" w:rsidP="004721A6">
      <w:pPr>
        <w:pStyle w:val="PargrafodaLista"/>
        <w:numPr>
          <w:ilvl w:val="0"/>
          <w:numId w:val="4"/>
        </w:numPr>
        <w:spacing w:before="240" w:line="240" w:lineRule="auto"/>
        <w:ind w:left="709" w:hanging="352"/>
        <w:contextualSpacing w:val="0"/>
      </w:pPr>
      <w:r>
        <w:t>Natural resources account for over 20% of the wealth of developing nations;</w:t>
      </w:r>
    </w:p>
    <w:p w:rsidR="00CD61D1" w:rsidRDefault="00CD61D1" w:rsidP="004721A6">
      <w:pPr>
        <w:pStyle w:val="PargrafodaLista"/>
        <w:numPr>
          <w:ilvl w:val="0"/>
          <w:numId w:val="4"/>
        </w:numPr>
        <w:spacing w:before="240" w:line="240" w:lineRule="auto"/>
        <w:ind w:left="709" w:hanging="352"/>
        <w:contextualSpacing w:val="0"/>
      </w:pPr>
      <w:r>
        <w:t>The wealth of all countries is dominated by an intangible wealth, i.e., human and institu</w:t>
      </w:r>
      <w:r w:rsidR="004721A6">
        <w:t>t</w:t>
      </w:r>
      <w:r>
        <w:t>ional capital, which rises as a share in the total as countries climb</w:t>
      </w:r>
      <w:r w:rsidR="001A4858">
        <w:t xml:space="preserve"> up in</w:t>
      </w:r>
      <w:r>
        <w:t xml:space="preserve"> the development ladder</w:t>
      </w:r>
      <w:r w:rsidR="004721A6">
        <w:t>;</w:t>
      </w:r>
    </w:p>
    <w:p w:rsidR="00CD61D1" w:rsidRDefault="00CD61D1" w:rsidP="004721A6">
      <w:pPr>
        <w:pStyle w:val="PargrafodaLista"/>
        <w:numPr>
          <w:ilvl w:val="0"/>
          <w:numId w:val="4"/>
        </w:numPr>
        <w:spacing w:before="240" w:line="240" w:lineRule="auto"/>
        <w:ind w:left="709" w:hanging="352"/>
        <w:contextualSpacing w:val="0"/>
      </w:pPr>
      <w:r>
        <w:t xml:space="preserve">In order to </w:t>
      </w:r>
      <w:r w:rsidR="004721A6">
        <w:t>formulate</w:t>
      </w:r>
      <w:r>
        <w:t xml:space="preserve"> new strategies and policies to promote development, </w:t>
      </w:r>
      <w:r w:rsidR="004721A6">
        <w:t>it</w:t>
      </w:r>
      <w:r>
        <w:t xml:space="preserve"> is </w:t>
      </w:r>
      <w:r w:rsidR="004721A6">
        <w:t>necessary</w:t>
      </w:r>
      <w:r>
        <w:t xml:space="preserve"> to </w:t>
      </w:r>
      <w:r w:rsidR="004721A6">
        <w:t>improve</w:t>
      </w:r>
      <w:r>
        <w:t xml:space="preserve"> the indicators that</w:t>
      </w:r>
      <w:r w:rsidR="004721A6">
        <w:t xml:space="preserve"> are commonly used to</w:t>
      </w:r>
      <w:r>
        <w:t xml:space="preserve"> gauge progress</w:t>
      </w:r>
      <w:r w:rsidR="004721A6">
        <w:t>.</w:t>
      </w:r>
    </w:p>
    <w:p w:rsidR="0035394B" w:rsidRDefault="00600A28" w:rsidP="00600A28">
      <w:pPr>
        <w:ind w:firstLine="709"/>
      </w:pPr>
      <w:r>
        <w:t xml:space="preserve">The last </w:t>
      </w:r>
      <w:r w:rsidR="00DC7761">
        <w:t>conclusion</w:t>
      </w:r>
      <w:r>
        <w:t xml:space="preserve"> is related to the fact that GDP broadly measures the value of the </w:t>
      </w:r>
      <w:r w:rsidR="00BC25AB">
        <w:t xml:space="preserve">economic </w:t>
      </w:r>
      <w:r>
        <w:t xml:space="preserve">production in a country, but it is limited in many senses as an indicator of progress. </w:t>
      </w:r>
      <w:r w:rsidR="00BD3C12">
        <w:t>A</w:t>
      </w:r>
      <w:r w:rsidR="00FC6AA6">
        <w:t>s an example, a</w:t>
      </w:r>
      <w:r w:rsidR="00544746">
        <w:t xml:space="preserve"> given</w:t>
      </w:r>
      <w:r w:rsidR="00BD3C12" w:rsidRPr="00BD3C12">
        <w:t xml:space="preserve"> country </w:t>
      </w:r>
      <w:r w:rsidR="00544746">
        <w:t xml:space="preserve">may quickly </w:t>
      </w:r>
      <w:r w:rsidR="00BD3C12" w:rsidRPr="00BD3C12">
        <w:t>deplet</w:t>
      </w:r>
      <w:r w:rsidR="00FC6AA6">
        <w:t>e</w:t>
      </w:r>
      <w:r w:rsidR="00BD3C12" w:rsidRPr="00BD3C12">
        <w:t xml:space="preserve"> natural resources</w:t>
      </w:r>
      <w:r w:rsidR="00FC6AA6">
        <w:t xml:space="preserve"> to outgrow </w:t>
      </w:r>
      <w:r w:rsidR="00BC25AB">
        <w:t>its</w:t>
      </w:r>
      <w:r w:rsidR="00FC6AA6">
        <w:t xml:space="preserve"> GDP, but th</w:t>
      </w:r>
      <w:r w:rsidR="00DC7761">
        <w:t>is</w:t>
      </w:r>
      <w:r w:rsidR="00FC6AA6">
        <w:t xml:space="preserve"> result </w:t>
      </w:r>
      <w:r w:rsidR="00A80C85">
        <w:t>will not be</w:t>
      </w:r>
      <w:r w:rsidR="00FC6AA6">
        <w:t xml:space="preserve"> unsustainable in the long term</w:t>
      </w:r>
      <w:r w:rsidR="00BD3C12" w:rsidRPr="00BD3C12">
        <w:t>.</w:t>
      </w:r>
    </w:p>
    <w:p w:rsidR="00622F1A" w:rsidRDefault="007A0003" w:rsidP="001F3B85">
      <w:pPr>
        <w:ind w:firstLine="709"/>
      </w:pPr>
      <w:r>
        <w:t>T</w:t>
      </w:r>
      <w:r w:rsidR="00251273">
        <w:t>he first two</w:t>
      </w:r>
      <w:r w:rsidR="00C743E3">
        <w:t xml:space="preserve"> findings</w:t>
      </w:r>
      <w:r w:rsidR="00397DE8">
        <w:t>,</w:t>
      </w:r>
      <w:r>
        <w:t xml:space="preserve"> on the other hand</w:t>
      </w:r>
      <w:r w:rsidR="00397DE8">
        <w:t>,</w:t>
      </w:r>
      <w:r w:rsidR="00251273">
        <w:t xml:space="preserve"> suggest </w:t>
      </w:r>
      <w:r w:rsidR="00026CAC">
        <w:t xml:space="preserve">that </w:t>
      </w:r>
      <w:r w:rsidR="00251273">
        <w:t>producing countries</w:t>
      </w:r>
      <w:r w:rsidR="00085B12">
        <w:t xml:space="preserve"> </w:t>
      </w:r>
      <w:r w:rsidR="00BC25AB">
        <w:t>c</w:t>
      </w:r>
      <w:r w:rsidR="00026CAC">
        <w:t>ould</w:t>
      </w:r>
      <w:r w:rsidR="00251273">
        <w:t xml:space="preserve"> </w:t>
      </w:r>
      <w:r w:rsidR="00BC25AB">
        <w:t xml:space="preserve">climb up higher and faster in the development ladder by </w:t>
      </w:r>
      <w:r w:rsidR="00251273">
        <w:t>reinvest</w:t>
      </w:r>
      <w:r w:rsidR="00BC25AB">
        <w:t>ing</w:t>
      </w:r>
      <w:r w:rsidR="00251273">
        <w:t xml:space="preserve"> the</w:t>
      </w:r>
      <w:r w:rsidR="00622F1A">
        <w:t>ir mineral</w:t>
      </w:r>
      <w:r w:rsidR="00251273">
        <w:t xml:space="preserve"> rent</w:t>
      </w:r>
      <w:r w:rsidR="00085B12">
        <w:t xml:space="preserve"> </w:t>
      </w:r>
      <w:r w:rsidR="00251273">
        <w:t xml:space="preserve">in education, infrastructure and </w:t>
      </w:r>
      <w:r w:rsidR="00DC7761">
        <w:t>sustainable</w:t>
      </w:r>
      <w:r w:rsidR="00251273">
        <w:t xml:space="preserve"> business.</w:t>
      </w:r>
      <w:r w:rsidR="00435959">
        <w:t xml:space="preserve"> </w:t>
      </w:r>
    </w:p>
    <w:p w:rsidR="000D2410" w:rsidRDefault="00600A28" w:rsidP="001F3B85">
      <w:pPr>
        <w:ind w:firstLine="709"/>
      </w:pPr>
      <w:r>
        <w:t>Qatar</w:t>
      </w:r>
      <w:r w:rsidR="00726DBE">
        <w:t xml:space="preserve"> constitutes an excellent example</w:t>
      </w:r>
      <w:r w:rsidR="00DC7761">
        <w:t xml:space="preserve"> of that</w:t>
      </w:r>
      <w:r w:rsidR="00726DBE">
        <w:t xml:space="preserve">, </w:t>
      </w:r>
      <w:r w:rsidR="00C558D2">
        <w:t>as</w:t>
      </w:r>
      <w:r w:rsidR="00726DBE">
        <w:t xml:space="preserve"> a number of </w:t>
      </w:r>
      <w:r w:rsidR="00C558D2">
        <w:t xml:space="preserve">such </w:t>
      </w:r>
      <w:r w:rsidR="00726DBE">
        <w:t xml:space="preserve">initiatives have </w:t>
      </w:r>
      <w:r w:rsidR="00C558D2">
        <w:t xml:space="preserve">already </w:t>
      </w:r>
      <w:r w:rsidR="00726DBE">
        <w:t xml:space="preserve">been </w:t>
      </w:r>
      <w:r w:rsidR="00131FA3">
        <w:t>implemented</w:t>
      </w:r>
      <w:r w:rsidR="00BC25AB">
        <w:t xml:space="preserve"> there</w:t>
      </w:r>
      <w:r w:rsidR="00726DBE">
        <w:t xml:space="preserve">. One </w:t>
      </w:r>
      <w:r w:rsidR="00FC6AA6">
        <w:t>particularly interesting instrument</w:t>
      </w:r>
      <w:r w:rsidR="00AE187E">
        <w:t xml:space="preserve"> for that purpose</w:t>
      </w:r>
      <w:r w:rsidR="00FC6AA6">
        <w:t xml:space="preserve"> i</w:t>
      </w:r>
      <w:r w:rsidR="00726DBE">
        <w:t xml:space="preserve">s </w:t>
      </w:r>
      <w:r w:rsidR="009E7B90">
        <w:t>the Qatar Foundation</w:t>
      </w:r>
      <w:r w:rsidR="008548C6">
        <w:t xml:space="preserve"> for Education, Science and Community Development</w:t>
      </w:r>
      <w:r w:rsidR="009E7B90">
        <w:t xml:space="preserve">, </w:t>
      </w:r>
      <w:r w:rsidR="00FC6AA6">
        <w:t xml:space="preserve">which is </w:t>
      </w:r>
      <w:r w:rsidR="00A80C85">
        <w:t>helping</w:t>
      </w:r>
      <w:r w:rsidR="009E7B90">
        <w:t xml:space="preserve"> </w:t>
      </w:r>
      <w:r w:rsidR="005D11EA">
        <w:t>the country</w:t>
      </w:r>
      <w:r w:rsidR="009E7B90">
        <w:t xml:space="preserve"> on its journey </w:t>
      </w:r>
      <w:r w:rsidR="00A80C85">
        <w:t>“</w:t>
      </w:r>
      <w:r w:rsidR="009E7B90">
        <w:t>from a carbon economy to a knowledge economy”.</w:t>
      </w:r>
      <w:r w:rsidR="00726DBE" w:rsidRPr="00726DBE">
        <w:t xml:space="preserve"> </w:t>
      </w:r>
    </w:p>
    <w:p w:rsidR="000C4553" w:rsidRDefault="00726DBE" w:rsidP="001F3B85">
      <w:pPr>
        <w:ind w:firstLine="709"/>
      </w:pPr>
      <w:r>
        <w:t>With the support of this organization, world leading universities</w:t>
      </w:r>
      <w:r w:rsidR="005A716D">
        <w:t xml:space="preserve"> such as Carnegie Mellon, Georgetown, </w:t>
      </w:r>
      <w:proofErr w:type="spellStart"/>
      <w:r w:rsidR="005A716D">
        <w:t>Northwestern</w:t>
      </w:r>
      <w:proofErr w:type="spellEnd"/>
      <w:r w:rsidR="005A716D">
        <w:t xml:space="preserve">, UCL, and Texas </w:t>
      </w:r>
      <w:proofErr w:type="gramStart"/>
      <w:r w:rsidR="005A716D">
        <w:t>A&amp;M</w:t>
      </w:r>
      <w:proofErr w:type="gramEnd"/>
      <w:r>
        <w:t xml:space="preserve"> have opened branch campuses in Education City</w:t>
      </w:r>
      <w:r w:rsidR="00FC6AA6">
        <w:t>, a complex located</w:t>
      </w:r>
      <w:r w:rsidR="00FC6AA6" w:rsidRPr="00FC6AA6">
        <w:t xml:space="preserve"> in the outskirts of Doha</w:t>
      </w:r>
      <w:r w:rsidR="00506B7F">
        <w:t xml:space="preserve"> that is envisioned to become a hub for the generation of new knowledge</w:t>
      </w:r>
      <w:r w:rsidR="00FC6AA6" w:rsidRPr="00FC6AA6">
        <w:t xml:space="preserve"> </w:t>
      </w:r>
      <w:r w:rsidR="000D2410">
        <w:t>(</w:t>
      </w:r>
      <w:r w:rsidR="000D2410">
        <w:fldChar w:fldCharType="begin"/>
      </w:r>
      <w:r w:rsidR="000D2410">
        <w:instrText xml:space="preserve"> REF _Ref354575093 \h </w:instrText>
      </w:r>
      <w:r w:rsidR="000D2410">
        <w:fldChar w:fldCharType="separate"/>
      </w:r>
      <w:r w:rsidR="00D25E09">
        <w:t xml:space="preserve">Figure </w:t>
      </w:r>
      <w:r w:rsidR="00D25E09">
        <w:rPr>
          <w:noProof/>
        </w:rPr>
        <w:t>3</w:t>
      </w:r>
      <w:r w:rsidR="00D25E09">
        <w:t>.</w:t>
      </w:r>
      <w:r w:rsidR="00D25E09">
        <w:rPr>
          <w:noProof/>
        </w:rPr>
        <w:t>2</w:t>
      </w:r>
      <w:r w:rsidR="000D2410">
        <w:fldChar w:fldCharType="end"/>
      </w:r>
      <w:r w:rsidR="000D2410">
        <w:t xml:space="preserve">). </w:t>
      </w:r>
    </w:p>
    <w:p w:rsidR="00C558D2" w:rsidRDefault="00C558D2" w:rsidP="00C558D2"/>
    <w:p w:rsidR="00564DF9" w:rsidRPr="002F7459" w:rsidRDefault="00C558D2" w:rsidP="00C558D2">
      <w:pPr>
        <w:keepNext/>
      </w:pPr>
      <w:r>
        <w:rPr>
          <w:noProof/>
          <w:lang w:val="pt-BR" w:eastAsia="pt-BR"/>
        </w:rPr>
        <w:lastRenderedPageBreak/>
        <w:drawing>
          <wp:inline distT="0" distB="0" distL="0" distR="0" wp14:anchorId="0C1FF36E" wp14:editId="40CA8413">
            <wp:extent cx="5760085" cy="3600053"/>
            <wp:effectExtent l="0" t="0" r="0" b="635"/>
            <wp:docPr id="10" name="Imagem 10" descr="http://www.romatreproject.com/projects/images/modelmaking/2008_qatar_foundation/2008_qatar_foundati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matreproject.com/projects/images/modelmaking/2008_qatar_foundation/2008_qatar_foundation_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600053"/>
                    </a:xfrm>
                    <a:prstGeom prst="rect">
                      <a:avLst/>
                    </a:prstGeom>
                    <a:noFill/>
                    <a:ln>
                      <a:noFill/>
                    </a:ln>
                  </pic:spPr>
                </pic:pic>
              </a:graphicData>
            </a:graphic>
          </wp:inline>
        </w:drawing>
      </w:r>
      <w:r w:rsidR="002F7459" w:rsidRPr="002F7459">
        <w:t xml:space="preserve"> </w:t>
      </w:r>
      <w:r w:rsidR="002F7459">
        <w:rPr>
          <w:noProof/>
          <w:lang w:val="pt-BR" w:eastAsia="pt-BR"/>
        </w:rPr>
        <w:drawing>
          <wp:inline distT="0" distB="0" distL="0" distR="0" wp14:anchorId="3439A0D3" wp14:editId="21DB82EA">
            <wp:extent cx="5760085" cy="3801307"/>
            <wp:effectExtent l="0" t="0" r="0"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801307"/>
                    </a:xfrm>
                    <a:prstGeom prst="rect">
                      <a:avLst/>
                    </a:prstGeom>
                    <a:noFill/>
                    <a:ln>
                      <a:noFill/>
                    </a:ln>
                  </pic:spPr>
                </pic:pic>
              </a:graphicData>
            </a:graphic>
          </wp:inline>
        </w:drawing>
      </w:r>
    </w:p>
    <w:p w:rsidR="00C558D2" w:rsidRDefault="00C558D2" w:rsidP="00657386">
      <w:pPr>
        <w:pStyle w:val="Legenda"/>
      </w:pPr>
      <w:bookmarkStart w:id="8" w:name="_Ref354575093"/>
      <w:bookmarkStart w:id="9" w:name="_Toc411322413"/>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r w:rsidR="00D25E09">
        <w:rPr>
          <w:noProof/>
        </w:rPr>
        <w:t>2</w:t>
      </w:r>
      <w:r w:rsidR="00026A21">
        <w:fldChar w:fldCharType="end"/>
      </w:r>
      <w:bookmarkEnd w:id="8"/>
      <w:r>
        <w:t xml:space="preserve"> </w:t>
      </w:r>
      <w:r w:rsidR="00564DF9">
        <w:t xml:space="preserve">When completed, </w:t>
      </w:r>
      <w:r>
        <w:t xml:space="preserve">Education City will </w:t>
      </w:r>
      <w:r w:rsidR="002D4905">
        <w:t>host</w:t>
      </w:r>
      <w:r>
        <w:t xml:space="preserve"> 14 km</w:t>
      </w:r>
      <w:r w:rsidRPr="00C558D2">
        <w:rPr>
          <w:vertAlign w:val="superscript"/>
        </w:rPr>
        <w:t>2</w:t>
      </w:r>
      <w:r>
        <w:t xml:space="preserve"> of educational</w:t>
      </w:r>
      <w:r w:rsidR="00506B7F">
        <w:t>, research, science and community</w:t>
      </w:r>
      <w:r>
        <w:t xml:space="preserve"> facilities (</w:t>
      </w:r>
      <w:r w:rsidR="00657386">
        <w:t xml:space="preserve">pictures from </w:t>
      </w:r>
      <w:hyperlink r:id="rId13" w:history="1">
        <w:r w:rsidR="00657386" w:rsidRPr="00A607B3">
          <w:rPr>
            <w:rStyle w:val="Hyperlink"/>
          </w:rPr>
          <w:t>http://www.romatreeproject.com</w:t>
        </w:r>
      </w:hyperlink>
      <w:r w:rsidR="00657386">
        <w:t xml:space="preserve"> and Google Earth)</w:t>
      </w:r>
      <w:r>
        <w:t>.</w:t>
      </w:r>
      <w:bookmarkEnd w:id="9"/>
    </w:p>
    <w:p w:rsidR="00C743E3" w:rsidRDefault="00C743E3" w:rsidP="00C743E3">
      <w:pPr>
        <w:ind w:firstLine="709"/>
      </w:pPr>
    </w:p>
    <w:p w:rsidR="005123F9" w:rsidRDefault="006E27B9" w:rsidP="00C743E3">
      <w:pPr>
        <w:ind w:firstLine="709"/>
      </w:pPr>
      <w:r>
        <w:lastRenderedPageBreak/>
        <w:t xml:space="preserve">The </w:t>
      </w:r>
      <w:r w:rsidR="000F15B4">
        <w:t>use</w:t>
      </w:r>
      <w:r>
        <w:t xml:space="preserve"> of natural gas </w:t>
      </w:r>
      <w:r w:rsidR="000F15B4">
        <w:t xml:space="preserve">to promote economic and social </w:t>
      </w:r>
      <w:r>
        <w:t>developme</w:t>
      </w:r>
      <w:r w:rsidR="000F15B4">
        <w:t>nt is indeed a very important topic</w:t>
      </w:r>
      <w:r>
        <w:t xml:space="preserve">, </w:t>
      </w:r>
      <w:r w:rsidR="005A0384">
        <w:t>but this is already under the scope of activities of Programme Committee C (Gas Markets)</w:t>
      </w:r>
      <w:r w:rsidR="00696653">
        <w:t xml:space="preserve"> in the current IGU triennium</w:t>
      </w:r>
      <w:r w:rsidR="005A0384">
        <w:t xml:space="preserve">. </w:t>
      </w:r>
    </w:p>
    <w:p w:rsidR="003B375B" w:rsidRDefault="005A0384" w:rsidP="00C743E3">
      <w:pPr>
        <w:ind w:firstLine="709"/>
      </w:pPr>
      <w:r>
        <w:t>T</w:t>
      </w:r>
      <w:r w:rsidR="00043922">
        <w:t>h</w:t>
      </w:r>
      <w:r w:rsidR="000F15B4">
        <w:t xml:space="preserve">is </w:t>
      </w:r>
      <w:r w:rsidR="00043922">
        <w:t xml:space="preserve">report </w:t>
      </w:r>
      <w:r w:rsidR="000F15B4">
        <w:t>investigate</w:t>
      </w:r>
      <w:r w:rsidR="00BC25AB">
        <w:t>s</w:t>
      </w:r>
      <w:r w:rsidR="006E27B9">
        <w:t xml:space="preserve"> instead</w:t>
      </w:r>
      <w:r w:rsidR="00043922">
        <w:t xml:space="preserve"> the </w:t>
      </w:r>
      <w:r w:rsidR="000F15B4">
        <w:t>mechanisms and instruments</w:t>
      </w:r>
      <w:r w:rsidR="00043922">
        <w:t xml:space="preserve"> that</w:t>
      </w:r>
      <w:r w:rsidR="000F15B4">
        <w:t xml:space="preserve"> can</w:t>
      </w:r>
      <w:r w:rsidR="00043922">
        <w:t xml:space="preserve"> assist governments in the production of rent from </w:t>
      </w:r>
      <w:r w:rsidR="003B375B">
        <w:t>the exploration and production of</w:t>
      </w:r>
      <w:r w:rsidR="00043922">
        <w:t xml:space="preserve"> </w:t>
      </w:r>
      <w:r w:rsidR="00BC25AB">
        <w:t>gas</w:t>
      </w:r>
      <w:r w:rsidR="00043922">
        <w:t>.</w:t>
      </w:r>
      <w:r w:rsidR="0027290A">
        <w:t xml:space="preserve"> </w:t>
      </w:r>
      <w:r w:rsidR="001539D5">
        <w:t>The</w:t>
      </w:r>
      <w:r w:rsidR="000F15B4">
        <w:t xml:space="preserve">ir characteristics and </w:t>
      </w:r>
      <w:r w:rsidR="00197EC1">
        <w:t xml:space="preserve">limitations </w:t>
      </w:r>
      <w:r w:rsidR="00BC25AB">
        <w:t>are</w:t>
      </w:r>
      <w:r w:rsidR="00197EC1">
        <w:t xml:space="preserve"> </w:t>
      </w:r>
      <w:r w:rsidR="000F15B4">
        <w:t xml:space="preserve">explored, aiming at the development of models that are capable to promote a win-win situation for governments and investors. </w:t>
      </w:r>
    </w:p>
    <w:p w:rsidR="00307950" w:rsidRDefault="003B375B" w:rsidP="00C743E3">
      <w:pPr>
        <w:ind w:firstLine="709"/>
      </w:pPr>
      <w:r>
        <w:t>Finally, i</w:t>
      </w:r>
      <w:r w:rsidR="00DC7761">
        <w:t>n view of case studies taken from key producing countries, f</w:t>
      </w:r>
      <w:r w:rsidR="009D6E50">
        <w:t xml:space="preserve">iscal incentives for the production of unconventional gas </w:t>
      </w:r>
      <w:r w:rsidR="00BC25AB">
        <w:t>are</w:t>
      </w:r>
      <w:r w:rsidR="009D6E50">
        <w:t xml:space="preserve"> investigated, and</w:t>
      </w:r>
      <w:r>
        <w:t xml:space="preserve"> some</w:t>
      </w:r>
      <w:r w:rsidR="009D6E50">
        <w:t xml:space="preserve"> </w:t>
      </w:r>
      <w:r w:rsidR="00DC7761">
        <w:t>b</w:t>
      </w:r>
      <w:r w:rsidR="00307950">
        <w:t xml:space="preserve">est practices </w:t>
      </w:r>
      <w:r w:rsidR="00BC25AB">
        <w:t>are</w:t>
      </w:r>
      <w:r w:rsidR="005565BB">
        <w:t xml:space="preserve"> </w:t>
      </w:r>
      <w:r w:rsidR="00DC7761">
        <w:t>highlighted</w:t>
      </w:r>
      <w:r w:rsidR="00307950">
        <w:t>.</w:t>
      </w:r>
    </w:p>
    <w:p w:rsidR="009D6E50" w:rsidRDefault="009D6E50" w:rsidP="00C743E3">
      <w:pPr>
        <w:ind w:firstLine="709"/>
      </w:pPr>
    </w:p>
    <w:p w:rsidR="00D037F1" w:rsidRDefault="00D037F1" w:rsidP="00C743E3">
      <w:pPr>
        <w:ind w:firstLine="709"/>
      </w:pPr>
    </w:p>
    <w:p w:rsidR="00D037F1" w:rsidRDefault="00D037F1">
      <w:pPr>
        <w:jc w:val="left"/>
        <w:rPr>
          <w:rFonts w:eastAsiaTheme="majorEastAsia" w:cstheme="majorBidi"/>
          <w:b/>
          <w:bCs/>
          <w:sz w:val="28"/>
          <w:szCs w:val="26"/>
        </w:rPr>
      </w:pPr>
      <w:r>
        <w:br w:type="page"/>
      </w:r>
    </w:p>
    <w:p w:rsidR="00757707" w:rsidRDefault="00757707" w:rsidP="00F901AE">
      <w:pPr>
        <w:pStyle w:val="Ttulo2"/>
      </w:pPr>
      <w:bookmarkStart w:id="10" w:name="_Toc411322363"/>
      <w:r>
        <w:lastRenderedPageBreak/>
        <w:t>Fiscal instruments</w:t>
      </w:r>
      <w:bookmarkEnd w:id="10"/>
    </w:p>
    <w:p w:rsidR="00D037F1" w:rsidRPr="00D037F1" w:rsidRDefault="00D037F1" w:rsidP="00D037F1"/>
    <w:p w:rsidR="00B170A8" w:rsidRDefault="00984CED" w:rsidP="00C65989">
      <w:pPr>
        <w:ind w:firstLine="720"/>
      </w:pPr>
      <w:r>
        <w:t>Important characteristics of the most important</w:t>
      </w:r>
      <w:r w:rsidR="00B170A8">
        <w:t xml:space="preserve"> fiscal instruments</w:t>
      </w:r>
      <w:r w:rsidR="00625076">
        <w:t xml:space="preserve"> available</w:t>
      </w:r>
      <w:r>
        <w:t xml:space="preserve"> for upstream rent</w:t>
      </w:r>
      <w:r w:rsidR="00B170A8">
        <w:t xml:space="preserve"> </w:t>
      </w:r>
      <w:r>
        <w:t>are</w:t>
      </w:r>
      <w:r w:rsidR="00B170A8">
        <w:t xml:space="preserve"> </w:t>
      </w:r>
      <w:r>
        <w:t>highlighted</w:t>
      </w:r>
      <w:r w:rsidR="00B170A8">
        <w:t xml:space="preserve"> </w:t>
      </w:r>
      <w:r>
        <w:t>in this section</w:t>
      </w:r>
      <w:r w:rsidR="00B170A8">
        <w:t>.</w:t>
      </w:r>
      <w:r w:rsidR="00625076">
        <w:t xml:space="preserve"> They</w:t>
      </w:r>
      <w:r>
        <w:t xml:space="preserve"> </w:t>
      </w:r>
      <w:r w:rsidR="003738CF">
        <w:t>have been</w:t>
      </w:r>
      <w:r>
        <w:t xml:space="preserve"> broa</w:t>
      </w:r>
      <w:r w:rsidR="005501C4">
        <w:t>dly classified as progressive or</w:t>
      </w:r>
      <w:r>
        <w:t xml:space="preserve"> regressive</w:t>
      </w:r>
      <w:r w:rsidR="00AD0589">
        <w:t xml:space="preserve">, </w:t>
      </w:r>
      <w:r w:rsidR="00F365DE">
        <w:t>according to the behaviour of the</w:t>
      </w:r>
      <w:r w:rsidR="001113A1">
        <w:t>ir</w:t>
      </w:r>
      <w:r w:rsidR="00F365DE">
        <w:t xml:space="preserve"> rate</w:t>
      </w:r>
      <w:r w:rsidR="00B649D9">
        <w:t>.</w:t>
      </w:r>
    </w:p>
    <w:p w:rsidR="006337E5" w:rsidRPr="00B170A8" w:rsidRDefault="006337E5" w:rsidP="00C65989">
      <w:pPr>
        <w:ind w:firstLine="720"/>
      </w:pPr>
    </w:p>
    <w:p w:rsidR="00F00018" w:rsidRDefault="00F00018" w:rsidP="00F00018">
      <w:pPr>
        <w:pStyle w:val="Ttulo3"/>
      </w:pPr>
      <w:bookmarkStart w:id="11" w:name="_Toc411322364"/>
      <w:r>
        <w:t>Signature bonuses</w:t>
      </w:r>
      <w:bookmarkEnd w:id="11"/>
    </w:p>
    <w:p w:rsidR="00F00018" w:rsidRDefault="00F00018" w:rsidP="00F00018">
      <w:pPr>
        <w:ind w:firstLine="720"/>
      </w:pPr>
      <w:r>
        <w:t>These are payments made up front for the right to develop an exploratory block. They are estimated from the hydrocarbon recovery potential</w:t>
      </w:r>
      <w:r w:rsidR="000A148F">
        <w:t>, and ca</w:t>
      </w:r>
      <w:r w:rsidR="002A5750">
        <w:t>n be called</w:t>
      </w:r>
      <w:r w:rsidR="000A148F">
        <w:t xml:space="preserve"> regressive because</w:t>
      </w:r>
      <w:r w:rsidR="002A5750">
        <w:t xml:space="preserve"> in practise </w:t>
      </w:r>
      <w:r w:rsidR="005565BB">
        <w:t>the</w:t>
      </w:r>
      <w:r w:rsidR="009920BF">
        <w:t>ir</w:t>
      </w:r>
      <w:r w:rsidR="005565BB">
        <w:t xml:space="preserve"> rate increase</w:t>
      </w:r>
      <w:r w:rsidR="000918A6">
        <w:t>s when</w:t>
      </w:r>
      <w:r w:rsidR="005565BB">
        <w:t xml:space="preserve"> production </w:t>
      </w:r>
      <w:r w:rsidR="000918A6">
        <w:t>decreases</w:t>
      </w:r>
      <w:r w:rsidR="000A148F">
        <w:t>.</w:t>
      </w:r>
    </w:p>
    <w:p w:rsidR="006337E5" w:rsidRPr="00F00018" w:rsidRDefault="006337E5" w:rsidP="00F00018">
      <w:pPr>
        <w:ind w:firstLine="720"/>
      </w:pPr>
    </w:p>
    <w:p w:rsidR="00E94365" w:rsidRDefault="00E94365" w:rsidP="00E94365">
      <w:pPr>
        <w:pStyle w:val="Ttulo3"/>
      </w:pPr>
      <w:bookmarkStart w:id="12" w:name="_Toc411322365"/>
      <w:r>
        <w:t>Area retention</w:t>
      </w:r>
      <w:bookmarkEnd w:id="12"/>
    </w:p>
    <w:p w:rsidR="00E94365" w:rsidRDefault="00E94365" w:rsidP="00E94365">
      <w:pPr>
        <w:ind w:firstLine="720"/>
      </w:pPr>
      <w:r>
        <w:t xml:space="preserve">In addition to the signature bonus, investors </w:t>
      </w:r>
      <w:r w:rsidR="00AD0589">
        <w:t>are often</w:t>
      </w:r>
      <w:r>
        <w:t xml:space="preserve"> required to pay an annual fee for the occupation or retention of the areas in which</w:t>
      </w:r>
      <w:r w:rsidR="00625076">
        <w:t xml:space="preserve"> they are exploiting oil or gas.</w:t>
      </w:r>
      <w:r w:rsidR="002A5750">
        <w:t xml:space="preserve"> These are set up front as well, and can also be considered to be regressive.</w:t>
      </w:r>
    </w:p>
    <w:p w:rsidR="006337E5" w:rsidRPr="00746E8F" w:rsidRDefault="006337E5" w:rsidP="00E94365">
      <w:pPr>
        <w:ind w:firstLine="720"/>
      </w:pPr>
    </w:p>
    <w:p w:rsidR="000A148F" w:rsidRDefault="000A148F" w:rsidP="000A148F">
      <w:pPr>
        <w:pStyle w:val="Ttulo3"/>
      </w:pPr>
      <w:bookmarkStart w:id="13" w:name="_Toc411322366"/>
      <w:r>
        <w:t>Exploratory programme</w:t>
      </w:r>
      <w:bookmarkEnd w:id="13"/>
    </w:p>
    <w:p w:rsidR="000A148F" w:rsidRDefault="002A5750" w:rsidP="00A34601">
      <w:pPr>
        <w:ind w:firstLine="720"/>
      </w:pPr>
      <w:r>
        <w:t>B</w:t>
      </w:r>
      <w:r w:rsidR="00A34601">
        <w:t>idding process</w:t>
      </w:r>
      <w:r>
        <w:t>es</w:t>
      </w:r>
      <w:r w:rsidR="00A34601">
        <w:t xml:space="preserve"> </w:t>
      </w:r>
      <w:r>
        <w:t>may</w:t>
      </w:r>
      <w:r w:rsidR="00A34601">
        <w:t xml:space="preserve"> require competitors to offer exploratory programme</w:t>
      </w:r>
      <w:r w:rsidR="000918A6">
        <w:t>s</w:t>
      </w:r>
      <w:r w:rsidR="00A34601">
        <w:t>.</w:t>
      </w:r>
      <w:r w:rsidR="00C73359">
        <w:t xml:space="preserve"> In the 11</w:t>
      </w:r>
      <w:r w:rsidR="00C73359" w:rsidRPr="00C73359">
        <w:rPr>
          <w:vertAlign w:val="superscript"/>
        </w:rPr>
        <w:t>th</w:t>
      </w:r>
      <w:r w:rsidR="00C73359">
        <w:t xml:space="preserve"> Brazilian bid round, for example, companies were supposed to consider the values indicated in </w:t>
      </w:r>
      <w:r w:rsidR="00C73359">
        <w:fldChar w:fldCharType="begin"/>
      </w:r>
      <w:r w:rsidR="00C73359">
        <w:instrText xml:space="preserve"> REF _Ref360198109 \h </w:instrText>
      </w:r>
      <w:r w:rsidR="00C73359">
        <w:fldChar w:fldCharType="separate"/>
      </w:r>
      <w:r w:rsidR="00D25E09">
        <w:t xml:space="preserve">Table </w:t>
      </w:r>
      <w:r w:rsidR="00D25E09">
        <w:rPr>
          <w:noProof/>
        </w:rPr>
        <w:t>3</w:t>
      </w:r>
      <w:r w:rsidR="00D25E09">
        <w:t>.</w:t>
      </w:r>
      <w:r w:rsidR="00D25E09">
        <w:rPr>
          <w:noProof/>
        </w:rPr>
        <w:t>2</w:t>
      </w:r>
      <w:r w:rsidR="00C73359">
        <w:fldChar w:fldCharType="end"/>
      </w:r>
      <w:r w:rsidR="000918A6">
        <w:t xml:space="preserve">, </w:t>
      </w:r>
      <w:r w:rsidR="009920BF">
        <w:t>where</w:t>
      </w:r>
      <w:r w:rsidR="000918A6">
        <w:t xml:space="preserve"> a</w:t>
      </w:r>
      <w:r w:rsidR="00C73359">
        <w:t>n exploratory</w:t>
      </w:r>
      <w:r w:rsidR="006E75FB">
        <w:t xml:space="preserve"> well</w:t>
      </w:r>
      <w:r w:rsidR="00C73359">
        <w:t xml:space="preserve"> </w:t>
      </w:r>
      <w:r w:rsidR="00781634">
        <w:t>was</w:t>
      </w:r>
      <w:r w:rsidR="00AD0589">
        <w:t xml:space="preserve"> roughly</w:t>
      </w:r>
      <w:r w:rsidR="00781634">
        <w:t xml:space="preserve"> </w:t>
      </w:r>
      <w:r w:rsidR="005742B2">
        <w:t>quoted at</w:t>
      </w:r>
      <w:r w:rsidR="009C2585">
        <w:t xml:space="preserve"> </w:t>
      </w:r>
      <w:r w:rsidR="000132B2">
        <w:t>US</w:t>
      </w:r>
      <w:r w:rsidR="00C73359">
        <w:t xml:space="preserve">$ </w:t>
      </w:r>
      <w:r w:rsidR="000132B2">
        <w:t xml:space="preserve">50 </w:t>
      </w:r>
      <w:r w:rsidR="00C73359">
        <w:t>million</w:t>
      </w:r>
      <w:r w:rsidR="00781634">
        <w:t>, US$ 30 million and</w:t>
      </w:r>
      <w:r w:rsidR="000132B2">
        <w:t xml:space="preserve"> US$ 2 million, respectively, if </w:t>
      </w:r>
      <w:r w:rsidR="004E7891">
        <w:t xml:space="preserve">located </w:t>
      </w:r>
      <w:r w:rsidR="000132B2">
        <w:t>in deep waters, shallow waters or onshore</w:t>
      </w:r>
      <w:r w:rsidR="00C73359">
        <w:t>.</w:t>
      </w:r>
    </w:p>
    <w:p w:rsidR="00027248" w:rsidRDefault="00027248" w:rsidP="00A34601">
      <w:pPr>
        <w:ind w:firstLine="720"/>
      </w:pPr>
    </w:p>
    <w:p w:rsidR="00A34601" w:rsidRDefault="00A34601" w:rsidP="00A34601">
      <w:pPr>
        <w:pStyle w:val="Legenda"/>
        <w:keepNext/>
      </w:pPr>
      <w:bookmarkStart w:id="14" w:name="_Ref360198109"/>
      <w:bookmarkStart w:id="15" w:name="_Toc387409105"/>
      <w:bookmarkStart w:id="16" w:name="_Toc411322407"/>
      <w:proofErr w:type="gramStart"/>
      <w:r>
        <w:lastRenderedPageBreak/>
        <w:t xml:space="preserve">Table </w:t>
      </w:r>
      <w:r w:rsidR="003E32CF">
        <w:fldChar w:fldCharType="begin"/>
      </w:r>
      <w:r w:rsidR="003E32CF">
        <w:instrText xml:space="preserve"> STYLEREF 1 \s </w:instrText>
      </w:r>
      <w:r w:rsidR="003E32CF">
        <w:fldChar w:fldCharType="separate"/>
      </w:r>
      <w:r w:rsidR="00D25E09">
        <w:rPr>
          <w:noProof/>
        </w:rPr>
        <w:t>3</w:t>
      </w:r>
      <w:r w:rsidR="003E32CF">
        <w:fldChar w:fldCharType="end"/>
      </w:r>
      <w:r w:rsidR="003E32CF">
        <w:t>.</w:t>
      </w:r>
      <w:proofErr w:type="gramEnd"/>
      <w:r w:rsidR="003E32CF">
        <w:fldChar w:fldCharType="begin"/>
      </w:r>
      <w:r w:rsidR="003E32CF">
        <w:instrText xml:space="preserve"> SEQ Table \* ARABIC \s 1 </w:instrText>
      </w:r>
      <w:r w:rsidR="003E32CF">
        <w:fldChar w:fldCharType="separate"/>
      </w:r>
      <w:r w:rsidR="00D25E09">
        <w:rPr>
          <w:noProof/>
        </w:rPr>
        <w:t>2</w:t>
      </w:r>
      <w:r w:rsidR="003E32CF">
        <w:fldChar w:fldCharType="end"/>
      </w:r>
      <w:bookmarkEnd w:id="14"/>
      <w:r>
        <w:t xml:space="preserve"> </w:t>
      </w:r>
      <w:r w:rsidR="000918A6">
        <w:t>Value of e</w:t>
      </w:r>
      <w:r w:rsidR="00027248">
        <w:t xml:space="preserve">xploratory </w:t>
      </w:r>
      <w:r w:rsidR="000918A6">
        <w:t>items</w:t>
      </w:r>
      <w:r w:rsidR="00C73359">
        <w:t xml:space="preserve"> </w:t>
      </w:r>
      <w:r w:rsidR="000918A6">
        <w:t>in</w:t>
      </w:r>
      <w:r>
        <w:t xml:space="preserve"> the 11</w:t>
      </w:r>
      <w:r w:rsidRPr="00A34601">
        <w:rPr>
          <w:vertAlign w:val="superscript"/>
        </w:rPr>
        <w:t>th</w:t>
      </w:r>
      <w:r>
        <w:t xml:space="preserve"> Brazilian bid round</w:t>
      </w:r>
      <w:r w:rsidR="00781634">
        <w:t xml:space="preserve"> (1 UT </w:t>
      </w:r>
      <w:r w:rsidR="00BC5A4C">
        <w:t xml:space="preserve">was quoted </w:t>
      </w:r>
      <w:r w:rsidR="00781634">
        <w:t>a</w:t>
      </w:r>
      <w:r w:rsidR="00BC5A4C">
        <w:t>t approximately US$ 0.5 million</w:t>
      </w:r>
      <w:r w:rsidR="000918A6">
        <w:t>)</w:t>
      </w:r>
      <w:r w:rsidR="00027248">
        <w:t>.</w:t>
      </w:r>
      <w:bookmarkEnd w:id="15"/>
      <w:bookmarkEnd w:id="16"/>
      <w:r>
        <w:t xml:space="preserve"> </w:t>
      </w:r>
    </w:p>
    <w:p w:rsidR="00027248" w:rsidRDefault="000132B2" w:rsidP="00A34601">
      <w:r w:rsidRPr="000132B2">
        <w:rPr>
          <w:noProof/>
          <w:lang w:val="pt-BR" w:eastAsia="pt-BR"/>
        </w:rPr>
        <w:drawing>
          <wp:inline distT="0" distB="0" distL="0" distR="0" wp14:anchorId="7D3A10B0" wp14:editId="379F2D4B">
            <wp:extent cx="5760085" cy="2547194"/>
            <wp:effectExtent l="0" t="0" r="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2547194"/>
                    </a:xfrm>
                    <a:prstGeom prst="rect">
                      <a:avLst/>
                    </a:prstGeom>
                    <a:noFill/>
                    <a:ln>
                      <a:noFill/>
                    </a:ln>
                  </pic:spPr>
                </pic:pic>
              </a:graphicData>
            </a:graphic>
          </wp:inline>
        </w:drawing>
      </w:r>
    </w:p>
    <w:p w:rsidR="00027248" w:rsidRPr="000A148F" w:rsidRDefault="00027248" w:rsidP="00A34601"/>
    <w:p w:rsidR="009C2585" w:rsidRDefault="00C17AAB" w:rsidP="00757707">
      <w:pPr>
        <w:pStyle w:val="Ttulo3"/>
      </w:pPr>
      <w:bookmarkStart w:id="17" w:name="_Toc411322367"/>
      <w:r>
        <w:t>Domestic content</w:t>
      </w:r>
      <w:bookmarkEnd w:id="17"/>
    </w:p>
    <w:p w:rsidR="0017632D" w:rsidRDefault="009C2585" w:rsidP="009C2585">
      <w:pPr>
        <w:ind w:firstLine="720"/>
      </w:pPr>
      <w:r>
        <w:t>Investors may be required to purchase equipment and services</w:t>
      </w:r>
      <w:r w:rsidR="00A1588F">
        <w:t xml:space="preserve"> </w:t>
      </w:r>
      <w:r w:rsidR="0017632D">
        <w:t>internally</w:t>
      </w:r>
      <w:r w:rsidR="00DD060F">
        <w:t xml:space="preserve"> to </w:t>
      </w:r>
      <w:r w:rsidR="00AD0589">
        <w:t xml:space="preserve">promote </w:t>
      </w:r>
      <w:r w:rsidR="007625AB">
        <w:t xml:space="preserve">the </w:t>
      </w:r>
      <w:r w:rsidR="0017632D">
        <w:t xml:space="preserve">development of local businesses, but attention is required as excessive values can </w:t>
      </w:r>
      <w:r w:rsidR="00AD0589">
        <w:t xml:space="preserve">cause just the opposite effect. </w:t>
      </w:r>
    </w:p>
    <w:p w:rsidR="009C2585" w:rsidRDefault="0017632D" w:rsidP="009C2585">
      <w:pPr>
        <w:ind w:firstLine="720"/>
      </w:pPr>
      <w:r>
        <w:t xml:space="preserve">Government authorities must </w:t>
      </w:r>
      <w:r w:rsidR="007C0EEA">
        <w:t xml:space="preserve">carefully </w:t>
      </w:r>
      <w:r>
        <w:t xml:space="preserve">appraise the </w:t>
      </w:r>
      <w:r w:rsidR="00513ADF">
        <w:t>capabilities</w:t>
      </w:r>
      <w:r>
        <w:t xml:space="preserve"> of local providers beforehand</w:t>
      </w:r>
      <w:r w:rsidR="00BC5A4C">
        <w:t xml:space="preserve"> to minimise the controversy that often surrounds this issue</w:t>
      </w:r>
      <w:r>
        <w:t>. I</w:t>
      </w:r>
      <w:r w:rsidR="009C2585">
        <w:t>n the 11</w:t>
      </w:r>
      <w:r w:rsidR="009C2585" w:rsidRPr="009C2585">
        <w:rPr>
          <w:vertAlign w:val="superscript"/>
        </w:rPr>
        <w:t>th</w:t>
      </w:r>
      <w:r w:rsidR="009C2585">
        <w:t xml:space="preserve"> Brazilian bid round, for example, </w:t>
      </w:r>
      <w:r w:rsidR="00A1588F">
        <w:t xml:space="preserve">the values indicated in </w:t>
      </w:r>
      <w:r w:rsidR="00A1588F">
        <w:fldChar w:fldCharType="begin"/>
      </w:r>
      <w:r w:rsidR="00A1588F">
        <w:instrText xml:space="preserve"> REF _Ref360431911 \h </w:instrText>
      </w:r>
      <w:r w:rsidR="00A1588F">
        <w:fldChar w:fldCharType="separate"/>
      </w:r>
      <w:r w:rsidR="00D25E09">
        <w:t xml:space="preserve">Table </w:t>
      </w:r>
      <w:r w:rsidR="00D25E09">
        <w:rPr>
          <w:noProof/>
        </w:rPr>
        <w:t>3</w:t>
      </w:r>
      <w:r w:rsidR="00D25E09">
        <w:t>.</w:t>
      </w:r>
      <w:r w:rsidR="00D25E09">
        <w:rPr>
          <w:noProof/>
        </w:rPr>
        <w:t>3</w:t>
      </w:r>
      <w:r w:rsidR="00A1588F">
        <w:fldChar w:fldCharType="end"/>
      </w:r>
      <w:r w:rsidR="00A1588F">
        <w:t xml:space="preserve"> </w:t>
      </w:r>
      <w:r w:rsidR="006545BE">
        <w:t>were considered, and winners</w:t>
      </w:r>
      <w:r w:rsidR="00A1588F">
        <w:t xml:space="preserve"> w</w:t>
      </w:r>
      <w:r w:rsidR="006545BE">
        <w:t>ere</w:t>
      </w:r>
      <w:r w:rsidR="00A1588F">
        <w:t xml:space="preserve"> </w:t>
      </w:r>
      <w:r w:rsidR="006545BE">
        <w:t>selected</w:t>
      </w:r>
      <w:r w:rsidR="00A1588F">
        <w:t xml:space="preserve"> </w:t>
      </w:r>
      <w:r w:rsidR="00FE66B4">
        <w:t>according</w:t>
      </w:r>
      <w:r w:rsidR="00A1588F">
        <w:t xml:space="preserve"> to the formula</w:t>
      </w:r>
    </w:p>
    <w:p w:rsidR="006545BE" w:rsidRDefault="006545BE" w:rsidP="009C2585">
      <w:pPr>
        <w:ind w:firstLine="720"/>
      </w:pPr>
    </w:p>
    <w:p w:rsidR="006545BE" w:rsidRDefault="006545BE" w:rsidP="006545BE">
      <m:oMathPara>
        <m:oMath>
          <m:r>
            <w:rPr>
              <w:rFonts w:ascii="Cambria Math" w:hAnsi="Cambria Math"/>
            </w:rPr>
            <m:t>score=40</m:t>
          </m:r>
          <m:f>
            <m:fPr>
              <m:ctrlPr>
                <w:rPr>
                  <w:rFonts w:ascii="Cambria Math" w:hAnsi="Cambria Math"/>
                  <w:i/>
                </w:rPr>
              </m:ctrlPr>
            </m:fPr>
            <m:num>
              <m:r>
                <w:rPr>
                  <w:rFonts w:ascii="Cambria Math" w:hAnsi="Cambria Math"/>
                </w:rPr>
                <m:t>signature bonus offered</m:t>
              </m:r>
            </m:num>
            <m:den>
              <m:r>
                <w:rPr>
                  <w:rFonts w:ascii="Cambria Math" w:hAnsi="Cambria Math"/>
                </w:rPr>
                <m:t>highest signature bonus offered</m:t>
              </m:r>
            </m:den>
          </m:f>
          <m:r>
            <w:rPr>
              <w:rFonts w:ascii="Cambria Math" w:hAnsi="Cambria Math"/>
            </w:rPr>
            <m:t>+5</m:t>
          </m:r>
          <m:f>
            <m:fPr>
              <m:ctrlPr>
                <w:rPr>
                  <w:rFonts w:ascii="Cambria Math" w:hAnsi="Cambria Math"/>
                  <w:i/>
                </w:rPr>
              </m:ctrlPr>
            </m:fPr>
            <m:num>
              <m:r>
                <w:rPr>
                  <w:rFonts w:ascii="Cambria Math" w:hAnsi="Cambria Math"/>
                </w:rPr>
                <m:t>local content offered for the exploratory phase</m:t>
              </m:r>
            </m:num>
            <m:den>
              <m:r>
                <w:rPr>
                  <w:rFonts w:ascii="Cambria Math" w:hAnsi="Cambria Math"/>
                </w:rPr>
                <m:t>highest local content offered the exploratory phase</m:t>
              </m:r>
            </m:den>
          </m:f>
          <m:r>
            <w:rPr>
              <w:rFonts w:ascii="Cambria Math" w:hAnsi="Cambria Math"/>
            </w:rPr>
            <m:t>+15</m:t>
          </m:r>
          <m:f>
            <m:fPr>
              <m:ctrlPr>
                <w:rPr>
                  <w:rFonts w:ascii="Cambria Math" w:hAnsi="Cambria Math"/>
                  <w:i/>
                </w:rPr>
              </m:ctrlPr>
            </m:fPr>
            <m:num>
              <m:r>
                <w:rPr>
                  <w:rFonts w:ascii="Cambria Math" w:hAnsi="Cambria Math"/>
                </w:rPr>
                <m:t>local content offered for the development phase</m:t>
              </m:r>
            </m:num>
            <m:den>
              <m:r>
                <w:rPr>
                  <w:rFonts w:ascii="Cambria Math" w:hAnsi="Cambria Math"/>
                </w:rPr>
                <m:t>highest local content offered for the development phase</m:t>
              </m:r>
            </m:den>
          </m:f>
          <m:r>
            <w:rPr>
              <w:rFonts w:ascii="Cambria Math" w:hAnsi="Cambria Math"/>
            </w:rPr>
            <m:t>+40</m:t>
          </m:r>
          <m:f>
            <m:fPr>
              <m:ctrlPr>
                <w:rPr>
                  <w:rFonts w:ascii="Cambria Math" w:hAnsi="Cambria Math"/>
                  <w:i/>
                </w:rPr>
              </m:ctrlPr>
            </m:fPr>
            <m:num>
              <m:r>
                <w:rPr>
                  <w:rFonts w:ascii="Cambria Math" w:hAnsi="Cambria Math"/>
                </w:rPr>
                <m:t>exploratory programme offered</m:t>
              </m:r>
            </m:num>
            <m:den>
              <m:r>
                <w:rPr>
                  <w:rFonts w:ascii="Cambria Math" w:hAnsi="Cambria Math"/>
                </w:rPr>
                <m:t>highest exploratory programme offered</m:t>
              </m:r>
            </m:den>
          </m:f>
        </m:oMath>
      </m:oMathPara>
    </w:p>
    <w:p w:rsidR="009C2585" w:rsidRDefault="009C2585" w:rsidP="009C2585">
      <w:pPr>
        <w:ind w:firstLine="720"/>
      </w:pPr>
    </w:p>
    <w:p w:rsidR="009C2585" w:rsidRDefault="009C2585" w:rsidP="009C2585">
      <w:pPr>
        <w:pStyle w:val="Legenda"/>
        <w:keepNext/>
      </w:pPr>
      <w:bookmarkStart w:id="18" w:name="_Ref360431911"/>
      <w:bookmarkStart w:id="19" w:name="_Toc387409106"/>
      <w:bookmarkStart w:id="20" w:name="_Toc411322408"/>
      <w:proofErr w:type="gramStart"/>
      <w:r>
        <w:lastRenderedPageBreak/>
        <w:t xml:space="preserve">Table </w:t>
      </w:r>
      <w:r w:rsidR="003E32CF">
        <w:fldChar w:fldCharType="begin"/>
      </w:r>
      <w:r w:rsidR="003E32CF">
        <w:instrText xml:space="preserve"> STYLEREF 1 \s </w:instrText>
      </w:r>
      <w:r w:rsidR="003E32CF">
        <w:fldChar w:fldCharType="separate"/>
      </w:r>
      <w:r w:rsidR="00D25E09">
        <w:rPr>
          <w:noProof/>
        </w:rPr>
        <w:t>3</w:t>
      </w:r>
      <w:r w:rsidR="003E32CF">
        <w:fldChar w:fldCharType="end"/>
      </w:r>
      <w:r w:rsidR="003E32CF">
        <w:t>.</w:t>
      </w:r>
      <w:proofErr w:type="gramEnd"/>
      <w:r w:rsidR="003E32CF">
        <w:fldChar w:fldCharType="begin"/>
      </w:r>
      <w:r w:rsidR="003E32CF">
        <w:instrText xml:space="preserve"> SEQ Table \* ARABIC \s 1 </w:instrText>
      </w:r>
      <w:r w:rsidR="003E32CF">
        <w:fldChar w:fldCharType="separate"/>
      </w:r>
      <w:r w:rsidR="00D25E09">
        <w:rPr>
          <w:noProof/>
        </w:rPr>
        <w:t>3</w:t>
      </w:r>
      <w:r w:rsidR="003E32CF">
        <w:fldChar w:fldCharType="end"/>
      </w:r>
      <w:bookmarkEnd w:id="18"/>
      <w:r>
        <w:t xml:space="preserve"> </w:t>
      </w:r>
      <w:r w:rsidR="00C17AAB">
        <w:t>Domestic content</w:t>
      </w:r>
      <w:r>
        <w:t xml:space="preserve"> limitations for the 11</w:t>
      </w:r>
      <w:r w:rsidRPr="009C2585">
        <w:rPr>
          <w:vertAlign w:val="superscript"/>
        </w:rPr>
        <w:t>th</w:t>
      </w:r>
      <w:r>
        <w:t xml:space="preserve"> Brazilian bid round.</w:t>
      </w:r>
      <w:bookmarkEnd w:id="19"/>
      <w:bookmarkEnd w:id="20"/>
    </w:p>
    <w:p w:rsidR="009C2585" w:rsidRDefault="009C2585" w:rsidP="009C2585">
      <w:r w:rsidRPr="009C2585">
        <w:rPr>
          <w:noProof/>
          <w:lang w:val="pt-BR" w:eastAsia="pt-BR"/>
        </w:rPr>
        <w:drawing>
          <wp:inline distT="0" distB="0" distL="0" distR="0" wp14:anchorId="70996BBD" wp14:editId="48C7152A">
            <wp:extent cx="5446395" cy="1154430"/>
            <wp:effectExtent l="0" t="0" r="1905"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395" cy="1154430"/>
                    </a:xfrm>
                    <a:prstGeom prst="rect">
                      <a:avLst/>
                    </a:prstGeom>
                    <a:noFill/>
                    <a:ln>
                      <a:noFill/>
                    </a:ln>
                  </pic:spPr>
                </pic:pic>
              </a:graphicData>
            </a:graphic>
          </wp:inline>
        </w:drawing>
      </w:r>
    </w:p>
    <w:p w:rsidR="009C2585" w:rsidRPr="009C2585" w:rsidRDefault="009C2585" w:rsidP="009C2585"/>
    <w:p w:rsidR="00757707" w:rsidRDefault="00757707" w:rsidP="00757707">
      <w:pPr>
        <w:pStyle w:val="Ttulo3"/>
      </w:pPr>
      <w:bookmarkStart w:id="21" w:name="_Toc411322368"/>
      <w:r>
        <w:t>Royalties</w:t>
      </w:r>
      <w:bookmarkEnd w:id="21"/>
    </w:p>
    <w:p w:rsidR="00CA2C7F" w:rsidRDefault="00757707" w:rsidP="00CA2C7F">
      <w:pPr>
        <w:ind w:firstLine="720"/>
      </w:pPr>
      <w:r>
        <w:t>Royalties are</w:t>
      </w:r>
      <w:r w:rsidR="00CA2C7F">
        <w:t xml:space="preserve"> perhaps</w:t>
      </w:r>
      <w:r w:rsidR="00B43C20">
        <w:t xml:space="preserve"> the most traditional fiscal instrument </w:t>
      </w:r>
      <w:r w:rsidR="00945538">
        <w:t>in</w:t>
      </w:r>
      <w:r w:rsidR="00CA2C7F">
        <w:t xml:space="preserve"> </w:t>
      </w:r>
      <w:r w:rsidR="00B43C20">
        <w:t>the oil and gas industry. They can be defined as p</w:t>
      </w:r>
      <w:r>
        <w:t xml:space="preserve">ayments made by a licensee to a licensor for the right of producing oil </w:t>
      </w:r>
      <w:r w:rsidR="00B43C20">
        <w:t>and</w:t>
      </w:r>
      <w:r>
        <w:t xml:space="preserve"> </w:t>
      </w:r>
      <w:r w:rsidR="00CA2C7F">
        <w:t>gas.</w:t>
      </w:r>
    </w:p>
    <w:p w:rsidR="00D840F8" w:rsidRDefault="00CA2C7F" w:rsidP="00D840F8">
      <w:pPr>
        <w:ind w:firstLine="720"/>
      </w:pPr>
      <w:r>
        <w:t>T</w:t>
      </w:r>
      <w:r w:rsidR="00757707">
        <w:t xml:space="preserve">ypically set as a percentage of the value of the </w:t>
      </w:r>
      <w:r w:rsidR="00571402">
        <w:t xml:space="preserve">wellhead </w:t>
      </w:r>
      <w:r w:rsidR="00757707">
        <w:t>production</w:t>
      </w:r>
      <w:r>
        <w:t xml:space="preserve">, </w:t>
      </w:r>
      <w:r w:rsidR="00B649D9">
        <w:t>royalties are</w:t>
      </w:r>
      <w:r>
        <w:t xml:space="preserve"> very attractive to governments because they </w:t>
      </w:r>
      <w:r w:rsidR="00B649D9">
        <w:t>can</w:t>
      </w:r>
      <w:r w:rsidR="00BC5A4C">
        <w:t xml:space="preserve"> </w:t>
      </w:r>
      <w:r w:rsidR="008903BA">
        <w:t>generate</w:t>
      </w:r>
      <w:r w:rsidR="00500B5C">
        <w:t xml:space="preserve"> rent as soon as production starts</w:t>
      </w:r>
      <w:r>
        <w:t xml:space="preserve">, but </w:t>
      </w:r>
      <w:r w:rsidR="00D840F8">
        <w:t xml:space="preserve">at the same time they exert significant pressure on the cash flow of </w:t>
      </w:r>
      <w:r w:rsidR="000C55C7">
        <w:t>producers</w:t>
      </w:r>
      <w:r w:rsidR="00736609">
        <w:t>, particularly</w:t>
      </w:r>
      <w:r w:rsidR="00500B5C">
        <w:t xml:space="preserve"> </w:t>
      </w:r>
      <w:r w:rsidR="007E2779">
        <w:t>during</w:t>
      </w:r>
      <w:r w:rsidR="000C55C7">
        <w:t xml:space="preserve"> the early stages of their operations</w:t>
      </w:r>
      <w:r w:rsidR="00505751">
        <w:t xml:space="preserve">, when </w:t>
      </w:r>
      <w:r w:rsidR="008A4BB8">
        <w:t>the</w:t>
      </w:r>
      <w:r w:rsidR="00C26B3D">
        <w:t>y</w:t>
      </w:r>
      <w:r w:rsidR="008A4BB8">
        <w:t xml:space="preserve"> are eager to pay debts and </w:t>
      </w:r>
      <w:r w:rsidR="00505751">
        <w:t>recover</w:t>
      </w:r>
      <w:r w:rsidR="000E5D25">
        <w:t xml:space="preserve"> </w:t>
      </w:r>
      <w:r w:rsidR="008A4BB8">
        <w:t>costs</w:t>
      </w:r>
      <w:r w:rsidR="00976F82">
        <w:t xml:space="preserve"> </w:t>
      </w:r>
      <w:r w:rsidR="00880445">
        <w:t>(Barbosa, 2011)</w:t>
      </w:r>
      <w:r w:rsidR="003723C9">
        <w:t>.</w:t>
      </w:r>
    </w:p>
    <w:p w:rsidR="00CA2C7F" w:rsidRDefault="00D840F8" w:rsidP="00D840F8">
      <w:pPr>
        <w:ind w:firstLine="720"/>
      </w:pPr>
      <w:r>
        <w:t>Because of th</w:t>
      </w:r>
      <w:r w:rsidR="003852F1">
        <w:t>is important characteristic</w:t>
      </w:r>
      <w:r w:rsidR="00571402">
        <w:t>,</w:t>
      </w:r>
      <w:r>
        <w:t xml:space="preserve"> royalties are called a regressive instrument</w:t>
      </w:r>
      <w:r w:rsidR="006E5CE8">
        <w:t>, and t</w:t>
      </w:r>
      <w:r w:rsidR="003C58E0">
        <w:t>heir</w:t>
      </w:r>
      <w:r>
        <w:t xml:space="preserve"> use has been</w:t>
      </w:r>
      <w:r w:rsidR="00CA2C7F">
        <w:t xml:space="preserve"> discontinued in a number of countries</w:t>
      </w:r>
      <w:r>
        <w:t>, such as Norway and the United Kingdom</w:t>
      </w:r>
      <w:r w:rsidR="006E5CE8">
        <w:t>, where</w:t>
      </w:r>
      <w:r>
        <w:t xml:space="preserve"> progressive </w:t>
      </w:r>
      <w:r w:rsidR="006745DA">
        <w:t>instruments</w:t>
      </w:r>
      <w:r w:rsidR="003C58E0">
        <w:t xml:space="preserve"> </w:t>
      </w:r>
      <w:r w:rsidR="006745DA">
        <w:t>focused on the taxation of profits</w:t>
      </w:r>
      <w:r w:rsidR="00BC5A4C">
        <w:t xml:space="preserve"> are now preferred </w:t>
      </w:r>
      <w:r w:rsidR="00E508A5">
        <w:t>in</w:t>
      </w:r>
      <w:r w:rsidR="003008C4">
        <w:t xml:space="preserve"> lieu</w:t>
      </w:r>
      <w:r w:rsidR="00E508A5">
        <w:t xml:space="preserve"> </w:t>
      </w:r>
      <w:r w:rsidR="006745DA">
        <w:t xml:space="preserve">of </w:t>
      </w:r>
      <w:r w:rsidR="00E508A5">
        <w:t xml:space="preserve">instruments based on </w:t>
      </w:r>
      <w:r w:rsidR="00487CE9">
        <w:t xml:space="preserve">production, </w:t>
      </w:r>
      <w:r w:rsidR="006745DA">
        <w:t>income revenues</w:t>
      </w:r>
      <w:r w:rsidR="00246286">
        <w:t xml:space="preserve"> or their equivalents</w:t>
      </w:r>
      <w:r w:rsidR="006745DA">
        <w:t>.</w:t>
      </w:r>
    </w:p>
    <w:p w:rsidR="00904A92" w:rsidRDefault="00904A92" w:rsidP="00904A92">
      <w:pPr>
        <w:pStyle w:val="Ttulo4"/>
      </w:pPr>
      <w:bookmarkStart w:id="22" w:name="_Toc411322369"/>
      <w:r>
        <w:t>Progressive royalty rates</w:t>
      </w:r>
      <w:bookmarkEnd w:id="22"/>
    </w:p>
    <w:p w:rsidR="00843BA3" w:rsidRDefault="00403408" w:rsidP="00CA2C7F">
      <w:pPr>
        <w:ind w:firstLine="720"/>
      </w:pPr>
      <w:r>
        <w:t xml:space="preserve">In </w:t>
      </w:r>
      <w:r w:rsidR="00843BA3">
        <w:t>some</w:t>
      </w:r>
      <w:r>
        <w:t xml:space="preserve"> countries </w:t>
      </w:r>
      <w:r w:rsidR="00843BA3">
        <w:t xml:space="preserve">a </w:t>
      </w:r>
      <w:r w:rsidR="0019249C">
        <w:t>progressive</w:t>
      </w:r>
      <w:r w:rsidR="00843BA3">
        <w:t xml:space="preserve"> design of</w:t>
      </w:r>
      <w:r w:rsidR="0019249C">
        <w:t xml:space="preserve"> royalty</w:t>
      </w:r>
      <w:r>
        <w:t xml:space="preserve"> </w:t>
      </w:r>
      <w:r w:rsidR="005A6629">
        <w:t>rates</w:t>
      </w:r>
      <w:r>
        <w:t xml:space="preserve"> </w:t>
      </w:r>
      <w:r w:rsidR="00743C97">
        <w:t>has</w:t>
      </w:r>
      <w:r w:rsidR="005A6629">
        <w:t xml:space="preserve"> </w:t>
      </w:r>
      <w:r>
        <w:t>been adopted</w:t>
      </w:r>
      <w:r w:rsidR="00843BA3">
        <w:t xml:space="preserve"> as a tentative to better share risks and profits between governments and </w:t>
      </w:r>
      <w:r w:rsidR="00ED69B7">
        <w:t xml:space="preserve">private </w:t>
      </w:r>
      <w:r w:rsidR="00843BA3">
        <w:t>investors</w:t>
      </w:r>
      <w:r>
        <w:t xml:space="preserve">. </w:t>
      </w:r>
    </w:p>
    <w:p w:rsidR="009007CD" w:rsidRDefault="00403408" w:rsidP="00CA2C7F">
      <w:pPr>
        <w:ind w:firstLine="720"/>
      </w:pPr>
      <w:r>
        <w:t>In the frontier lands of Canada, for example, where costs and risk</w:t>
      </w:r>
      <w:r w:rsidR="00700587">
        <w:t>s</w:t>
      </w:r>
      <w:r>
        <w:t xml:space="preserve"> are higher, royalty rates </w:t>
      </w:r>
      <w:r w:rsidR="00C5223B">
        <w:t>a</w:t>
      </w:r>
      <w:r>
        <w:t>re set incrementally from 1% to 5% of gross revenues.</w:t>
      </w:r>
      <w:r w:rsidR="000B03A6">
        <w:t xml:space="preserve"> </w:t>
      </w:r>
    </w:p>
    <w:p w:rsidR="00843BA3" w:rsidRDefault="00843BA3" w:rsidP="00CA2C7F">
      <w:pPr>
        <w:ind w:firstLine="720"/>
      </w:pPr>
      <w:r>
        <w:t>In the USA a deep water royalty relief (DWRR) is applicable until a certain royalty suspension volume (RSV) is reached. For water depths in excess of 1.600 m the RSV is 12 million barrels, and for depths in excess</w:t>
      </w:r>
      <w:r w:rsidRPr="00843BA3">
        <w:t xml:space="preserve"> </w:t>
      </w:r>
      <w:r>
        <w:t>of 2.000 m</w:t>
      </w:r>
      <w:r w:rsidR="00412F33">
        <w:t xml:space="preserve"> a maximum of</w:t>
      </w:r>
      <w:r>
        <w:t xml:space="preserve"> 16 million barrels can be produced </w:t>
      </w:r>
      <w:r w:rsidR="008C4403">
        <w:t>without</w:t>
      </w:r>
      <w:r>
        <w:t xml:space="preserve"> royalties.</w:t>
      </w:r>
    </w:p>
    <w:p w:rsidR="00904A92" w:rsidRDefault="001E5089" w:rsidP="00904A92">
      <w:pPr>
        <w:pStyle w:val="Ttulo4"/>
      </w:pPr>
      <w:bookmarkStart w:id="23" w:name="_Toc411322370"/>
      <w:r>
        <w:t>Ro</w:t>
      </w:r>
      <w:r w:rsidR="003C6488">
        <w:t>y</w:t>
      </w:r>
      <w:r>
        <w:t>a</w:t>
      </w:r>
      <w:r w:rsidR="003C6488">
        <w:t>lties for m</w:t>
      </w:r>
      <w:r w:rsidR="00081DDE">
        <w:t>arginal fields</w:t>
      </w:r>
      <w:bookmarkEnd w:id="23"/>
    </w:p>
    <w:p w:rsidR="00F97DDD" w:rsidRDefault="00CA2C7F" w:rsidP="00CA2C7F">
      <w:pPr>
        <w:ind w:firstLine="720"/>
      </w:pPr>
      <w:r>
        <w:t>Barbosa (2011) has criticized</w:t>
      </w:r>
      <w:r w:rsidR="00F97DDD">
        <w:t xml:space="preserve"> the use of</w:t>
      </w:r>
      <w:r w:rsidR="00403408">
        <w:t xml:space="preserve"> royalties</w:t>
      </w:r>
      <w:r w:rsidR="005A6629">
        <w:t xml:space="preserve"> </w:t>
      </w:r>
      <w:r w:rsidR="006335FD">
        <w:t xml:space="preserve">because they </w:t>
      </w:r>
      <w:r w:rsidR="00F4549A">
        <w:t>can</w:t>
      </w:r>
      <w:r>
        <w:t xml:space="preserve"> induc</w:t>
      </w:r>
      <w:r w:rsidR="00403408">
        <w:t>e</w:t>
      </w:r>
      <w:r>
        <w:t xml:space="preserve"> a premat</w:t>
      </w:r>
      <w:r w:rsidR="00F26D91">
        <w:t>ure abandonment of the operations</w:t>
      </w:r>
      <w:r w:rsidR="00F4549A">
        <w:t>, as explained next.</w:t>
      </w:r>
    </w:p>
    <w:p w:rsidR="00F26D91" w:rsidRDefault="00F26D91" w:rsidP="00F26D91">
      <w:pPr>
        <w:ind w:firstLine="720"/>
      </w:pPr>
      <w:r>
        <w:t xml:space="preserve">Throughout the life of a typical reservoir, marginal costs increase as production declines, as indicated in </w:t>
      </w:r>
      <w:r>
        <w:fldChar w:fldCharType="begin"/>
      </w:r>
      <w:r>
        <w:instrText xml:space="preserve"> REF _Ref352002044 \h </w:instrText>
      </w:r>
      <w:r>
        <w:fldChar w:fldCharType="separate"/>
      </w:r>
      <w:r w:rsidR="00D25E09">
        <w:t xml:space="preserve">Figure </w:t>
      </w:r>
      <w:r w:rsidR="00D25E09">
        <w:rPr>
          <w:noProof/>
        </w:rPr>
        <w:t>3</w:t>
      </w:r>
      <w:r w:rsidR="00D25E09">
        <w:t>.</w:t>
      </w:r>
      <w:r w:rsidR="00D25E09">
        <w:rPr>
          <w:noProof/>
        </w:rPr>
        <w:t>3</w:t>
      </w:r>
      <w:r>
        <w:fldChar w:fldCharType="end"/>
      </w:r>
      <w:r>
        <w:t xml:space="preserve">. When market values are topped, the facilities must be decommissioned. </w:t>
      </w:r>
    </w:p>
    <w:p w:rsidR="009F5F1E" w:rsidRDefault="009F5F1E" w:rsidP="00CA2C7F">
      <w:pPr>
        <w:ind w:firstLine="720"/>
      </w:pPr>
    </w:p>
    <w:p w:rsidR="00403408" w:rsidRDefault="00403408" w:rsidP="00403408">
      <w:pPr>
        <w:keepNext/>
        <w:jc w:val="center"/>
      </w:pPr>
      <w:r>
        <w:rPr>
          <w:noProof/>
          <w:lang w:val="pt-BR" w:eastAsia="pt-BR"/>
        </w:rPr>
        <w:drawing>
          <wp:inline distT="0" distB="0" distL="0" distR="0" wp14:anchorId="1883CE7E" wp14:editId="13957046">
            <wp:extent cx="2880000" cy="3888866"/>
            <wp:effectExtent l="0" t="0" r="0" b="0"/>
            <wp:docPr id="30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2"/>
                    <pic:cNvPicPr>
                      <a:picLocks noChangeAspect="1" noChangeArrowheads="1"/>
                    </pic:cNvPicPr>
                  </pic:nvPicPr>
                  <pic:blipFill>
                    <a:blip r:embed="rId16"/>
                    <a:srcRect/>
                    <a:stretch>
                      <a:fillRect/>
                    </a:stretch>
                  </pic:blipFill>
                  <pic:spPr bwMode="auto">
                    <a:xfrm>
                      <a:off x="0" y="0"/>
                      <a:ext cx="2880000" cy="3888866"/>
                    </a:xfrm>
                    <a:prstGeom prst="rect">
                      <a:avLst/>
                    </a:prstGeom>
                    <a:noFill/>
                    <a:ln w="9525">
                      <a:noFill/>
                      <a:miter lim="800000"/>
                      <a:headEnd/>
                      <a:tailEnd/>
                    </a:ln>
                  </pic:spPr>
                </pic:pic>
              </a:graphicData>
            </a:graphic>
          </wp:inline>
        </w:drawing>
      </w:r>
    </w:p>
    <w:p w:rsidR="00CA2C7F" w:rsidRDefault="00403408" w:rsidP="00403408">
      <w:pPr>
        <w:pStyle w:val="Legenda"/>
        <w:jc w:val="center"/>
      </w:pPr>
      <w:bookmarkStart w:id="24" w:name="_Ref352002044"/>
      <w:bookmarkStart w:id="25" w:name="_Toc411322414"/>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r w:rsidR="00D25E09">
        <w:rPr>
          <w:noProof/>
        </w:rPr>
        <w:t>3</w:t>
      </w:r>
      <w:r w:rsidR="00026A21">
        <w:fldChar w:fldCharType="end"/>
      </w:r>
      <w:bookmarkEnd w:id="24"/>
      <w:r>
        <w:t>. Royalties may induce a premature abandonment of the reservoir (Barbosa, 2011).</w:t>
      </w:r>
      <w:bookmarkEnd w:id="25"/>
    </w:p>
    <w:p w:rsidR="00CA2C7F" w:rsidRDefault="00CA2C7F" w:rsidP="00CA2C7F"/>
    <w:p w:rsidR="0019642A" w:rsidRDefault="00F4549A" w:rsidP="00F4549A">
      <w:pPr>
        <w:ind w:firstLine="720"/>
      </w:pPr>
      <w:r>
        <w:t>As indicated in this figure, royalties increase the production costs,</w:t>
      </w:r>
      <w:r w:rsidR="00F26D91">
        <w:t xml:space="preserve"> causing the reservoir to be abandoned </w:t>
      </w:r>
      <w:r>
        <w:t xml:space="preserve">a little bit earlier than possible. </w:t>
      </w:r>
      <w:r w:rsidR="00EB56A9">
        <w:t>To avoid th</w:t>
      </w:r>
      <w:r w:rsidR="000F6194">
        <w:t>is effect</w:t>
      </w:r>
      <w:r w:rsidR="00EB56A9">
        <w:t xml:space="preserve">, </w:t>
      </w:r>
      <w:r>
        <w:t>they</w:t>
      </w:r>
      <w:r w:rsidR="00E75F73">
        <w:t xml:space="preserve"> must</w:t>
      </w:r>
      <w:r w:rsidR="00EB56A9">
        <w:t xml:space="preserve"> be relieved or completely waived </w:t>
      </w:r>
      <w:r w:rsidR="006E5CE8">
        <w:t>during</w:t>
      </w:r>
      <w:r w:rsidR="00E75F73">
        <w:t xml:space="preserve"> the final stages of production</w:t>
      </w:r>
      <w:r>
        <w:t xml:space="preserve">. </w:t>
      </w:r>
    </w:p>
    <w:p w:rsidR="000F6194" w:rsidRDefault="0019642A" w:rsidP="00F4549A">
      <w:pPr>
        <w:ind w:firstLine="720"/>
      </w:pPr>
      <w:r>
        <w:t>Alternatively, the reservoir</w:t>
      </w:r>
      <w:r w:rsidR="00F4549A">
        <w:t xml:space="preserve"> </w:t>
      </w:r>
      <w:r>
        <w:t>can be reoffered to the market in a new bidding round. S</w:t>
      </w:r>
      <w:r w:rsidR="006E5CE8">
        <w:t>mall investors</w:t>
      </w:r>
      <w:r w:rsidR="00E75F73">
        <w:t xml:space="preserve"> </w:t>
      </w:r>
      <w:r>
        <w:t>are often</w:t>
      </w:r>
      <w:r w:rsidR="00F4549A">
        <w:t xml:space="preserve"> </w:t>
      </w:r>
      <w:r w:rsidR="00F97DDD">
        <w:t xml:space="preserve">able to </w:t>
      </w:r>
      <w:r>
        <w:t xml:space="preserve">extract </w:t>
      </w:r>
      <w:r w:rsidR="00F97DDD">
        <w:t>value</w:t>
      </w:r>
      <w:r w:rsidR="00F4549A">
        <w:t xml:space="preserve"> from </w:t>
      </w:r>
      <w:r>
        <w:t>marginal fields</w:t>
      </w:r>
      <w:r w:rsidR="00F97DDD">
        <w:t>.</w:t>
      </w:r>
    </w:p>
    <w:p w:rsidR="006337E5" w:rsidRDefault="006337E5" w:rsidP="00F4549A">
      <w:pPr>
        <w:ind w:firstLine="720"/>
      </w:pPr>
    </w:p>
    <w:p w:rsidR="00DC7157" w:rsidRDefault="00DC7157" w:rsidP="009F5F1E">
      <w:pPr>
        <w:pStyle w:val="Ttulo3"/>
      </w:pPr>
      <w:bookmarkStart w:id="26" w:name="_Toc411322371"/>
      <w:r>
        <w:t>Excises</w:t>
      </w:r>
      <w:bookmarkEnd w:id="26"/>
    </w:p>
    <w:p w:rsidR="00DC7157" w:rsidRDefault="00DC7157" w:rsidP="00DC7157">
      <w:pPr>
        <w:ind w:firstLine="720"/>
      </w:pPr>
      <w:r>
        <w:t>Excises can be defined as</w:t>
      </w:r>
      <w:r w:rsidRPr="00DC7157">
        <w:t xml:space="preserve"> inland tax</w:t>
      </w:r>
      <w:r>
        <w:t>es</w:t>
      </w:r>
      <w:r w:rsidRPr="00DC7157">
        <w:t xml:space="preserve"> on the production of specific goods or </w:t>
      </w:r>
      <w:r>
        <w:t xml:space="preserve">services. They </w:t>
      </w:r>
      <w:r w:rsidR="002B3211">
        <w:t>are sometimes</w:t>
      </w:r>
      <w:r>
        <w:t xml:space="preserve"> levied on the </w:t>
      </w:r>
      <w:r w:rsidR="002B3211">
        <w:t>production of oil and gas</w:t>
      </w:r>
      <w:r>
        <w:t>, but</w:t>
      </w:r>
      <w:r w:rsidR="002B3211">
        <w:t xml:space="preserve"> the use of progressive rates is </w:t>
      </w:r>
      <w:r w:rsidR="00F97DDD">
        <w:t>also possible, as in the case of royalties</w:t>
      </w:r>
      <w:r>
        <w:t xml:space="preserve">. </w:t>
      </w:r>
    </w:p>
    <w:p w:rsidR="00DC7157" w:rsidRDefault="00DC7157" w:rsidP="00DC7157">
      <w:pPr>
        <w:ind w:firstLine="720"/>
      </w:pPr>
      <w:r>
        <w:t>In Australia, for example, the first 30 million barrels</w:t>
      </w:r>
      <w:r w:rsidR="002B3211">
        <w:t xml:space="preserve"> produced</w:t>
      </w:r>
      <w:r>
        <w:t xml:space="preserve"> are exempted from the Commonwealth excise, and varied excise rates are applied according to annual production level.</w:t>
      </w:r>
    </w:p>
    <w:p w:rsidR="006337E5" w:rsidRPr="00DC7157" w:rsidRDefault="006337E5" w:rsidP="00DC7157">
      <w:pPr>
        <w:ind w:firstLine="720"/>
      </w:pPr>
    </w:p>
    <w:p w:rsidR="0019249C" w:rsidRDefault="0019249C" w:rsidP="009F5F1E">
      <w:pPr>
        <w:pStyle w:val="Ttulo3"/>
      </w:pPr>
      <w:bookmarkStart w:id="27" w:name="_Toc411322372"/>
      <w:r>
        <w:lastRenderedPageBreak/>
        <w:t xml:space="preserve">Inland </w:t>
      </w:r>
      <w:proofErr w:type="gramStart"/>
      <w:r>
        <w:t>revenue</w:t>
      </w:r>
      <w:proofErr w:type="gramEnd"/>
      <w:r w:rsidR="007171A6">
        <w:t xml:space="preserve"> instruments</w:t>
      </w:r>
      <w:bookmarkEnd w:id="27"/>
    </w:p>
    <w:p w:rsidR="0019249C" w:rsidRDefault="00957742" w:rsidP="00C12BEC">
      <w:pPr>
        <w:ind w:firstLine="720"/>
      </w:pPr>
      <w:r>
        <w:t xml:space="preserve">During the first years of a </w:t>
      </w:r>
      <w:r w:rsidR="00FC1E50">
        <w:t xml:space="preserve">production </w:t>
      </w:r>
      <w:r>
        <w:t>project, companies are severely hit by a number of capital and operating expenditures</w:t>
      </w:r>
      <w:r w:rsidR="00123167">
        <w:t xml:space="preserve">. </w:t>
      </w:r>
      <w:r w:rsidR="00FC1E50">
        <w:t>P</w:t>
      </w:r>
      <w:r w:rsidR="00123167">
        <w:t>roduction</w:t>
      </w:r>
      <w:r w:rsidR="00FC1E50">
        <w:t xml:space="preserve"> must be initiated</w:t>
      </w:r>
      <w:r w:rsidR="00123167">
        <w:t xml:space="preserve"> as soon as possible to recover costs, </w:t>
      </w:r>
      <w:r w:rsidR="00FC1E50">
        <w:t>and</w:t>
      </w:r>
      <w:r w:rsidR="00123167">
        <w:t xml:space="preserve"> a number of </w:t>
      </w:r>
      <w:r w:rsidR="00D73CBD">
        <w:t xml:space="preserve">fiscal </w:t>
      </w:r>
      <w:r w:rsidR="00123167">
        <w:t xml:space="preserve">instruments </w:t>
      </w:r>
      <w:r w:rsidR="00FC1E50">
        <w:t xml:space="preserve">can </w:t>
      </w:r>
      <w:r w:rsidR="00A96687">
        <w:t xml:space="preserve">assist </w:t>
      </w:r>
      <w:r w:rsidR="007171A6">
        <w:t>them in that purpo</w:t>
      </w:r>
      <w:r w:rsidR="00D97268">
        <w:t>se, as described next</w:t>
      </w:r>
      <w:r w:rsidR="00123167">
        <w:t>.</w:t>
      </w:r>
    </w:p>
    <w:p w:rsidR="00801D83" w:rsidRDefault="009663A2" w:rsidP="00801D83">
      <w:pPr>
        <w:pStyle w:val="Ttulo4"/>
      </w:pPr>
      <w:bookmarkStart w:id="28" w:name="_Toc411322373"/>
      <w:r>
        <w:t xml:space="preserve">Depreciation </w:t>
      </w:r>
      <w:r w:rsidR="00FF46C7">
        <w:t>uplift</w:t>
      </w:r>
      <w:bookmarkEnd w:id="28"/>
    </w:p>
    <w:p w:rsidR="00801D83" w:rsidRPr="00801D83" w:rsidRDefault="009663A2" w:rsidP="009663A2">
      <w:pPr>
        <w:ind w:firstLine="720"/>
      </w:pPr>
      <w:r>
        <w:t xml:space="preserve">Cost depreciation, depletion and amortization (DD&amp;A) can substantially accelerate </w:t>
      </w:r>
      <w:r w:rsidR="00DC32C3">
        <w:t>the</w:t>
      </w:r>
      <w:r>
        <w:t xml:space="preserve"> recovery</w:t>
      </w:r>
      <w:r w:rsidR="00DC32C3">
        <w:t xml:space="preserve"> of costs</w:t>
      </w:r>
      <w:r>
        <w:t xml:space="preserve"> at the early stages of production</w:t>
      </w:r>
      <w:r w:rsidR="00DC32C3">
        <w:t>, especially if an uplift factor is applied.</w:t>
      </w:r>
    </w:p>
    <w:p w:rsidR="00DC32C3" w:rsidRDefault="00DC32C3" w:rsidP="00DC32C3">
      <w:pPr>
        <w:ind w:firstLine="720"/>
      </w:pPr>
      <w:r>
        <w:t>I</w:t>
      </w:r>
      <w:r w:rsidR="00DE7DF4">
        <w:t>n countries like Australia, the United Kingdom and Norway</w:t>
      </w:r>
      <w:r w:rsidR="00D67CD9">
        <w:t>,</w:t>
      </w:r>
      <w:r w:rsidR="00DE7DF4">
        <w:t xml:space="preserve"> deduction </w:t>
      </w:r>
      <w:r>
        <w:t>is possible</w:t>
      </w:r>
      <w:r w:rsidR="00DE7DF4">
        <w:t xml:space="preserve"> as soon as capital expenditure starts</w:t>
      </w:r>
      <w:r w:rsidR="00123167">
        <w:t>,</w:t>
      </w:r>
      <w:r w:rsidR="00DE7DF4">
        <w:t xml:space="preserve"> </w:t>
      </w:r>
      <w:r>
        <w:t>but in</w:t>
      </w:r>
      <w:r w:rsidR="007E2779">
        <w:t xml:space="preserve"> others like</w:t>
      </w:r>
      <w:r w:rsidR="00DE7DF4">
        <w:t xml:space="preserve"> Brazil</w:t>
      </w:r>
      <w:r w:rsidR="00082CDF">
        <w:t xml:space="preserve"> a more regressive scheme </w:t>
      </w:r>
      <w:r w:rsidR="001758C4">
        <w:t>has been</w:t>
      </w:r>
      <w:r w:rsidR="00082CDF">
        <w:t xml:space="preserve"> preferred, as</w:t>
      </w:r>
      <w:r w:rsidR="00DE7DF4">
        <w:t xml:space="preserve"> investors must wait until production starts</w:t>
      </w:r>
      <w:r w:rsidR="00082CDF">
        <w:t xml:space="preserve"> to depreciate their investments</w:t>
      </w:r>
      <w:r>
        <w:t>.</w:t>
      </w:r>
    </w:p>
    <w:p w:rsidR="00DE7DF4" w:rsidRDefault="00DE7DF4" w:rsidP="00DE7DF4">
      <w:pPr>
        <w:pStyle w:val="Ttulo4"/>
      </w:pPr>
      <w:bookmarkStart w:id="29" w:name="_Toc411322374"/>
      <w:r>
        <w:t>Ring fencing</w:t>
      </w:r>
      <w:r w:rsidR="00FF46C7">
        <w:t xml:space="preserve"> of deductions</w:t>
      </w:r>
      <w:bookmarkEnd w:id="29"/>
    </w:p>
    <w:p w:rsidR="0097567A" w:rsidRDefault="003F3D32" w:rsidP="009B3F8F">
      <w:pPr>
        <w:ind w:firstLine="720"/>
      </w:pPr>
      <w:r>
        <w:t>Ring fencing</w:t>
      </w:r>
      <w:r w:rsidR="00B17164">
        <w:t xml:space="preserve"> limits the compensation of losses to a certain geographic area</w:t>
      </w:r>
      <w:r w:rsidR="00824B61">
        <w:t>,</w:t>
      </w:r>
      <w:r w:rsidR="00B17164">
        <w:t xml:space="preserve"> or </w:t>
      </w:r>
      <w:r w:rsidR="00D97268">
        <w:t xml:space="preserve">to </w:t>
      </w:r>
      <w:r w:rsidR="00E51A6F">
        <w:t xml:space="preserve">a </w:t>
      </w:r>
      <w:r w:rsidR="00D97268">
        <w:t>certain</w:t>
      </w:r>
      <w:r w:rsidR="00E51A6F">
        <w:t xml:space="preserve"> </w:t>
      </w:r>
      <w:r w:rsidR="00B17164">
        <w:t>business segment</w:t>
      </w:r>
      <w:r w:rsidR="00827B39">
        <w:t xml:space="preserve"> </w:t>
      </w:r>
      <w:r w:rsidR="00E51A6F">
        <w:t>with</w:t>
      </w:r>
      <w:r w:rsidR="00827B39">
        <w:t>in a company</w:t>
      </w:r>
      <w:r w:rsidR="00B17164">
        <w:t>.</w:t>
      </w:r>
      <w:r w:rsidR="009B3F8F">
        <w:t xml:space="preserve"> </w:t>
      </w:r>
    </w:p>
    <w:p w:rsidR="009B3F8F" w:rsidRDefault="009B3F8F" w:rsidP="009B3F8F">
      <w:pPr>
        <w:ind w:firstLine="720"/>
      </w:pPr>
      <w:r>
        <w:t>It is commonly found in production sharing contracts</w:t>
      </w:r>
      <w:r w:rsidR="0097567A">
        <w:t>,</w:t>
      </w:r>
      <w:r>
        <w:t xml:space="preserve"> </w:t>
      </w:r>
      <w:r w:rsidR="0097567A">
        <w:t>where</w:t>
      </w:r>
      <w:r>
        <w:t xml:space="preserve"> the constitution of specific purpose companies for each exploratory area</w:t>
      </w:r>
      <w:r w:rsidR="000C7936">
        <w:t xml:space="preserve"> </w:t>
      </w:r>
      <w:r w:rsidR="00FF7EAF">
        <w:t>is commonly found</w:t>
      </w:r>
      <w:r>
        <w:t>.</w:t>
      </w:r>
    </w:p>
    <w:p w:rsidR="00D91C2C" w:rsidRDefault="00D91C2C" w:rsidP="00B17164">
      <w:pPr>
        <w:ind w:firstLine="720"/>
      </w:pPr>
      <w:r>
        <w:t>In a certain manner, r</w:t>
      </w:r>
      <w:r w:rsidR="0097567A">
        <w:t>ing fencing</w:t>
      </w:r>
      <w:r w:rsidR="008105DA">
        <w:t xml:space="preserve"> </w:t>
      </w:r>
      <w:r w:rsidR="001B2B52">
        <w:t>discourages</w:t>
      </w:r>
      <w:r w:rsidR="008105DA">
        <w:t xml:space="preserve"> investors to perform </w:t>
      </w:r>
      <w:r w:rsidR="0097567A">
        <w:t xml:space="preserve">new </w:t>
      </w:r>
      <w:r w:rsidR="008105DA">
        <w:t>exploratory activit</w:t>
      </w:r>
      <w:r w:rsidR="0097567A">
        <w:t>ies</w:t>
      </w:r>
      <w:r w:rsidR="001B2B52">
        <w:t xml:space="preserve">, </w:t>
      </w:r>
      <w:r w:rsidR="008105DA">
        <w:t>as</w:t>
      </w:r>
      <w:r w:rsidR="001B2B52">
        <w:t xml:space="preserve"> the corresponding costs cannot be deducted from the revenues </w:t>
      </w:r>
      <w:r>
        <w:t>produced by</w:t>
      </w:r>
      <w:r w:rsidR="009F0630">
        <w:t xml:space="preserve"> the</w:t>
      </w:r>
      <w:r w:rsidR="008105DA">
        <w:t xml:space="preserve"> </w:t>
      </w:r>
      <w:r w:rsidR="00E51A6F">
        <w:t>facilities</w:t>
      </w:r>
      <w:r w:rsidR="00827B39">
        <w:t xml:space="preserve"> already in </w:t>
      </w:r>
      <w:r>
        <w:t>operation</w:t>
      </w:r>
      <w:r w:rsidR="000C7936">
        <w:t xml:space="preserve">. </w:t>
      </w:r>
    </w:p>
    <w:p w:rsidR="00D63CA6" w:rsidRDefault="000C7936" w:rsidP="00B17164">
      <w:pPr>
        <w:ind w:firstLine="720"/>
      </w:pPr>
      <w:r>
        <w:t>O</w:t>
      </w:r>
      <w:r w:rsidR="00827B39">
        <w:t>n the other hand</w:t>
      </w:r>
      <w:r>
        <w:t>,</w:t>
      </w:r>
      <w:r w:rsidR="00827B39">
        <w:t xml:space="preserve"> </w:t>
      </w:r>
      <w:r w:rsidR="0097567A">
        <w:t xml:space="preserve">however, </w:t>
      </w:r>
      <w:r w:rsidR="00827B39">
        <w:t xml:space="preserve">it </w:t>
      </w:r>
      <w:r w:rsidR="008A0B0A">
        <w:t>enhances competitiveness</w:t>
      </w:r>
      <w:r w:rsidR="00D63CA6">
        <w:t xml:space="preserve"> by </w:t>
      </w:r>
      <w:r w:rsidR="00827B39">
        <w:t>establish</w:t>
      </w:r>
      <w:r w:rsidR="00D63CA6">
        <w:t>ing</w:t>
      </w:r>
      <w:r w:rsidR="00827B39">
        <w:t xml:space="preserve"> </w:t>
      </w:r>
      <w:r>
        <w:t xml:space="preserve">more </w:t>
      </w:r>
      <w:r w:rsidR="00827B39">
        <w:t>equal</w:t>
      </w:r>
      <w:r w:rsidR="00D20A47">
        <w:t>itarian</w:t>
      </w:r>
      <w:r w:rsidR="00827B39">
        <w:t xml:space="preserve"> conditions between new </w:t>
      </w:r>
      <w:r w:rsidR="00D63CA6">
        <w:t xml:space="preserve">and existing </w:t>
      </w:r>
      <w:r w:rsidR="00824B61">
        <w:t>players</w:t>
      </w:r>
      <w:r w:rsidR="00D63CA6">
        <w:t>.</w:t>
      </w:r>
    </w:p>
    <w:p w:rsidR="008F3F5B" w:rsidRDefault="00C5223B" w:rsidP="005453C0">
      <w:pPr>
        <w:ind w:firstLine="720"/>
      </w:pPr>
      <w:r>
        <w:t>R</w:t>
      </w:r>
      <w:r w:rsidR="00332730">
        <w:t>ing fencing</w:t>
      </w:r>
      <w:r w:rsidR="00D63CA6">
        <w:t xml:space="preserve"> is</w:t>
      </w:r>
      <w:r>
        <w:t xml:space="preserve"> also</w:t>
      </w:r>
      <w:r w:rsidR="00D63CA6">
        <w:t xml:space="preserve"> </w:t>
      </w:r>
      <w:r w:rsidR="00E51A6F">
        <w:t>important</w:t>
      </w:r>
      <w:r w:rsidR="00D63CA6">
        <w:t xml:space="preserve"> to </w:t>
      </w:r>
      <w:r w:rsidR="009F0630">
        <w:t>protect the government take</w:t>
      </w:r>
      <w:r w:rsidR="008F3F5B">
        <w:t>, as it limits the compensation of losses by companies</w:t>
      </w:r>
      <w:r w:rsidR="00D757B3">
        <w:t xml:space="preserve">, thereby preventing the transference of risks from companies to governments. </w:t>
      </w:r>
      <w:r w:rsidR="0097567A">
        <w:t>Barbosa (2011)</w:t>
      </w:r>
      <w:r w:rsidR="008F3F5B">
        <w:t xml:space="preserve"> appropriately depicted this, calling attention to the fact that e</w:t>
      </w:r>
      <w:r w:rsidR="00FF46C7">
        <w:t>ven</w:t>
      </w:r>
      <w:r w:rsidR="009B3F8F">
        <w:t xml:space="preserve"> </w:t>
      </w:r>
      <w:r w:rsidR="00D757B3">
        <w:t>when</w:t>
      </w:r>
      <w:r w:rsidR="009B3F8F">
        <w:t xml:space="preserve"> th</w:t>
      </w:r>
      <w:r w:rsidR="005453C0">
        <w:t>e</w:t>
      </w:r>
      <w:r w:rsidR="009B3F8F">
        <w:t xml:space="preserve"> </w:t>
      </w:r>
      <w:r w:rsidR="003F2913">
        <w:t xml:space="preserve">exploratory </w:t>
      </w:r>
      <w:r w:rsidR="009B3F8F">
        <w:t xml:space="preserve">activity </w:t>
      </w:r>
      <w:r w:rsidR="00E40361">
        <w:t>is</w:t>
      </w:r>
      <w:r w:rsidR="003A40E3">
        <w:t xml:space="preserve"> </w:t>
      </w:r>
      <w:r w:rsidR="009F0630">
        <w:t>successful</w:t>
      </w:r>
      <w:r w:rsidR="008A0B0A">
        <w:t xml:space="preserve">, </w:t>
      </w:r>
      <w:r w:rsidR="00536BB7">
        <w:t>a</w:t>
      </w:r>
      <w:r w:rsidR="00744C24">
        <w:t xml:space="preserve"> delay</w:t>
      </w:r>
      <w:r w:rsidR="00E40361">
        <w:t xml:space="preserve"> takes place</w:t>
      </w:r>
      <w:r w:rsidR="00744C24">
        <w:t xml:space="preserve"> in the perception of</w:t>
      </w:r>
      <w:r w:rsidR="00E51A6F">
        <w:t xml:space="preserve"> </w:t>
      </w:r>
      <w:r w:rsidR="00744C24">
        <w:t>revenues</w:t>
      </w:r>
      <w:r w:rsidR="008F3F5B">
        <w:t xml:space="preserve"> by governments</w:t>
      </w:r>
      <w:r w:rsidR="00E40361" w:rsidRPr="00E40361">
        <w:t xml:space="preserve"> </w:t>
      </w:r>
      <w:r w:rsidR="00E40361">
        <w:t>when</w:t>
      </w:r>
      <w:r w:rsidR="008C6343">
        <w:t xml:space="preserve"> there is no ring fencing</w:t>
      </w:r>
      <w:r w:rsidR="006E3475">
        <w:t>.</w:t>
      </w:r>
    </w:p>
    <w:p w:rsidR="008A2141" w:rsidRDefault="00536BB7" w:rsidP="005453C0">
      <w:pPr>
        <w:ind w:firstLine="720"/>
      </w:pPr>
      <w:r>
        <w:t>Last but not least, the absence of ring fencing</w:t>
      </w:r>
      <w:r w:rsidR="005453C0">
        <w:t xml:space="preserve"> </w:t>
      </w:r>
      <w:r>
        <w:t>c</w:t>
      </w:r>
      <w:r w:rsidR="00D91C2C">
        <w:t>ould</w:t>
      </w:r>
      <w:r>
        <w:t xml:space="preserve"> </w:t>
      </w:r>
      <w:r w:rsidR="00D91C2C">
        <w:t xml:space="preserve">cause </w:t>
      </w:r>
      <w:r w:rsidR="009B3F8F">
        <w:t xml:space="preserve">investors to gold plat their portfolio, as </w:t>
      </w:r>
      <w:r>
        <w:t>described</w:t>
      </w:r>
      <w:r w:rsidR="009B3F8F">
        <w:t xml:space="preserve"> further ahead.</w:t>
      </w:r>
    </w:p>
    <w:p w:rsidR="00654F28" w:rsidRDefault="00654F28" w:rsidP="00654F28">
      <w:pPr>
        <w:pStyle w:val="Ttulo4"/>
      </w:pPr>
      <w:bookmarkStart w:id="30" w:name="_Toc411322375"/>
      <w:r>
        <w:t>Compensation of fiscal losses</w:t>
      </w:r>
      <w:bookmarkEnd w:id="30"/>
    </w:p>
    <w:p w:rsidR="00DD4C6E" w:rsidRDefault="00DD4C6E" w:rsidP="008C58B5">
      <w:pPr>
        <w:ind w:firstLine="720"/>
      </w:pPr>
      <w:r>
        <w:t>The c</w:t>
      </w:r>
      <w:r w:rsidR="000A77E1">
        <w:t xml:space="preserve">ompensation of fiscal losses </w:t>
      </w:r>
      <w:r>
        <w:t>is</w:t>
      </w:r>
      <w:r w:rsidR="00482D54">
        <w:t xml:space="preserve"> usually</w:t>
      </w:r>
      <w:r w:rsidR="000A77E1">
        <w:t xml:space="preserve"> limited</w:t>
      </w:r>
      <w:r>
        <w:t>, but in some countries losses can be carried forward indefinitely (e.g. Norway)</w:t>
      </w:r>
      <w:r w:rsidR="008C58B5">
        <w:t xml:space="preserve">. </w:t>
      </w:r>
    </w:p>
    <w:p w:rsidR="00131FC3" w:rsidRDefault="00654F28" w:rsidP="008C58B5">
      <w:pPr>
        <w:ind w:firstLine="720"/>
      </w:pPr>
      <w:r>
        <w:t>In the UK</w:t>
      </w:r>
      <w:r w:rsidR="00DD4C6E">
        <w:t>, e</w:t>
      </w:r>
      <w:r>
        <w:t xml:space="preserve">xploratory </w:t>
      </w:r>
      <w:r w:rsidR="00DC32C3">
        <w:t xml:space="preserve">and development </w:t>
      </w:r>
      <w:r w:rsidR="00167BC7">
        <w:t>costs</w:t>
      </w:r>
      <w:r>
        <w:t xml:space="preserve"> can be </w:t>
      </w:r>
      <w:r w:rsidR="00167BC7">
        <w:t>compensated in future balances</w:t>
      </w:r>
      <w:r w:rsidR="00DC32C3">
        <w:t xml:space="preserve"> for a maximum period of six years at a 6% interest rate</w:t>
      </w:r>
      <w:r>
        <w:t>.</w:t>
      </w:r>
    </w:p>
    <w:p w:rsidR="00DC32C3" w:rsidRDefault="008C58B5" w:rsidP="008C58B5">
      <w:pPr>
        <w:ind w:firstLine="720"/>
      </w:pPr>
      <w:r>
        <w:t xml:space="preserve">In Brazil </w:t>
      </w:r>
      <w:r w:rsidR="00DD4C6E">
        <w:t>these</w:t>
      </w:r>
      <w:r>
        <w:t xml:space="preserve"> </w:t>
      </w:r>
      <w:r w:rsidR="00DC32C3">
        <w:t>losses can be carried forward indefinitely</w:t>
      </w:r>
      <w:r>
        <w:t xml:space="preserve">, but </w:t>
      </w:r>
      <w:r w:rsidR="00DD4C6E">
        <w:t xml:space="preserve">the </w:t>
      </w:r>
      <w:r>
        <w:t>compensation cannot exceed 30% of the earnings before income tax, depreciation and amortization</w:t>
      </w:r>
      <w:r w:rsidR="007175B4">
        <w:t xml:space="preserve"> </w:t>
      </w:r>
      <w:r w:rsidR="00482D54">
        <w:t>(EBITDA)</w:t>
      </w:r>
      <w:r>
        <w:t xml:space="preserve">. </w:t>
      </w:r>
    </w:p>
    <w:p w:rsidR="008C58B5" w:rsidRDefault="008C58B5" w:rsidP="008C58B5">
      <w:pPr>
        <w:pStyle w:val="Ttulo4"/>
      </w:pPr>
      <w:bookmarkStart w:id="31" w:name="_Toc411322376"/>
      <w:r>
        <w:lastRenderedPageBreak/>
        <w:t>Abandonment costs</w:t>
      </w:r>
      <w:bookmarkEnd w:id="31"/>
    </w:p>
    <w:p w:rsidR="008C58B5" w:rsidRPr="008C58B5" w:rsidRDefault="007175B4" w:rsidP="007175B4">
      <w:pPr>
        <w:ind w:firstLine="720"/>
      </w:pPr>
      <w:r>
        <w:t>In general, t</w:t>
      </w:r>
      <w:r w:rsidR="008C58B5">
        <w:t>hese are deducti</w:t>
      </w:r>
      <w:r w:rsidR="001A1751">
        <w:t>ble only when</w:t>
      </w:r>
      <w:r>
        <w:t xml:space="preserve"> incurred, but in the UK th</w:t>
      </w:r>
      <w:r w:rsidR="00CB5AD4">
        <w:t>ey</w:t>
      </w:r>
      <w:r>
        <w:t xml:space="preserve"> can be recovered </w:t>
      </w:r>
      <w:r w:rsidR="00C5223B">
        <w:t>from</w:t>
      </w:r>
      <w:r>
        <w:t xml:space="preserve"> previous excises (Barbosa, 2011).</w:t>
      </w:r>
    </w:p>
    <w:p w:rsidR="00C41A97" w:rsidRDefault="00C41A97" w:rsidP="00C41A97">
      <w:pPr>
        <w:pStyle w:val="Ttulo4"/>
      </w:pPr>
      <w:bookmarkStart w:id="32" w:name="_Toc411322377"/>
      <w:r>
        <w:t>Research and development incentives</w:t>
      </w:r>
      <w:bookmarkEnd w:id="32"/>
    </w:p>
    <w:p w:rsidR="00C41A97" w:rsidRPr="009F5F1E" w:rsidRDefault="00C41A97" w:rsidP="00C41A97">
      <w:pPr>
        <w:ind w:firstLine="720"/>
      </w:pPr>
      <w:r>
        <w:t>A deduction of expenditures may be offered to encourage R&amp;D activities.</w:t>
      </w:r>
    </w:p>
    <w:p w:rsidR="009F5F1E" w:rsidRDefault="00436C00" w:rsidP="00681581">
      <w:pPr>
        <w:pStyle w:val="Ttulo4"/>
      </w:pPr>
      <w:bookmarkStart w:id="33" w:name="_Toc411322378"/>
      <w:r>
        <w:t>Gold plating</w:t>
      </w:r>
      <w:bookmarkEnd w:id="33"/>
    </w:p>
    <w:p w:rsidR="007829A4" w:rsidRDefault="004449E6" w:rsidP="001D5488">
      <w:pPr>
        <w:ind w:firstLine="720"/>
      </w:pPr>
      <w:r>
        <w:t>In oil and gas taxation, t</w:t>
      </w:r>
      <w:r w:rsidR="001D5488">
        <w:t xml:space="preserve">his name refers to the </w:t>
      </w:r>
      <w:r w:rsidR="007829A4">
        <w:t xml:space="preserve">possibility of </w:t>
      </w:r>
      <w:r w:rsidR="001D5488">
        <w:t>making uneconomic o</w:t>
      </w:r>
      <w:r w:rsidR="00CF6719">
        <w:t>r</w:t>
      </w:r>
      <w:r w:rsidR="001D5488">
        <w:t xml:space="preserve"> unnecessary investments</w:t>
      </w:r>
      <w:r w:rsidR="00CF6719">
        <w:t>,</w:t>
      </w:r>
      <w:r w:rsidR="001D5488">
        <w:t xml:space="preserve"> because of </w:t>
      </w:r>
      <w:r>
        <w:t>an unfortunate</w:t>
      </w:r>
      <w:r w:rsidR="001D5488">
        <w:t xml:space="preserve"> </w:t>
      </w:r>
      <w:r w:rsidR="00CF6719">
        <w:t xml:space="preserve">combination of uplifts and </w:t>
      </w:r>
      <w:r w:rsidR="00681581">
        <w:t xml:space="preserve">too </w:t>
      </w:r>
      <w:r w:rsidR="00CF6719">
        <w:t>highly progressive</w:t>
      </w:r>
      <w:r w:rsidR="00681581">
        <w:t xml:space="preserve"> taxation</w:t>
      </w:r>
      <w:r w:rsidR="00CF6719">
        <w:t xml:space="preserve"> </w:t>
      </w:r>
      <w:r w:rsidR="00681581">
        <w:t>mechanisms</w:t>
      </w:r>
      <w:r w:rsidR="00B96E37">
        <w:t xml:space="preserve"> (Kemp, 1996)</w:t>
      </w:r>
      <w:r w:rsidR="00CF6719">
        <w:t>.</w:t>
      </w:r>
      <w:r>
        <w:t xml:space="preserve"> </w:t>
      </w:r>
    </w:p>
    <w:p w:rsidR="008410F7" w:rsidRDefault="007829A4" w:rsidP="00681581">
      <w:pPr>
        <w:ind w:firstLine="720"/>
      </w:pPr>
      <w:r>
        <w:t>Barbosa (2011)</w:t>
      </w:r>
      <w:r w:rsidR="00CB5AD4">
        <w:t xml:space="preserve"> gives </w:t>
      </w:r>
      <w:r w:rsidR="00470506">
        <w:t>an example</w:t>
      </w:r>
      <w:r w:rsidR="00CB5AD4">
        <w:t xml:space="preserve"> of</w:t>
      </w:r>
      <w:r w:rsidR="00470506">
        <w:t xml:space="preserve"> </w:t>
      </w:r>
      <w:r>
        <w:t xml:space="preserve">a </w:t>
      </w:r>
      <w:r w:rsidR="005A5148">
        <w:t>9</w:t>
      </w:r>
      <w:r w:rsidR="007F2BBD">
        <w:t>0%-</w:t>
      </w:r>
      <w:r w:rsidR="005A5148">
        <w:t>1</w:t>
      </w:r>
      <w:r w:rsidR="007F2BBD">
        <w:t xml:space="preserve">0% </w:t>
      </w:r>
      <w:r>
        <w:t xml:space="preserve">sharing regime in which </w:t>
      </w:r>
      <w:proofErr w:type="gramStart"/>
      <w:r w:rsidR="00470506">
        <w:t xml:space="preserve">a </w:t>
      </w:r>
      <w:r>
        <w:t>50</w:t>
      </w:r>
      <w:proofErr w:type="gramEnd"/>
      <w:r>
        <w:t>%</w:t>
      </w:r>
      <w:r w:rsidR="00470506">
        <w:t xml:space="preserve"> uplift</w:t>
      </w:r>
      <w:r>
        <w:t xml:space="preserve"> is </w:t>
      </w:r>
      <w:r w:rsidR="007F2BBD">
        <w:t xml:space="preserve">applied to </w:t>
      </w:r>
      <w:r w:rsidR="00D97268">
        <w:t xml:space="preserve">drilling </w:t>
      </w:r>
      <w:r w:rsidR="007F2BBD">
        <w:t>investments of US$ 1</w:t>
      </w:r>
      <w:r w:rsidR="005A5148">
        <w:t>00</w:t>
      </w:r>
      <w:r w:rsidR="007F2BBD">
        <w:t xml:space="preserve"> million. This creates a cost recovery of US$ </w:t>
      </w:r>
      <w:r w:rsidR="005A5148">
        <w:t>150</w:t>
      </w:r>
      <w:r w:rsidR="007F2BBD">
        <w:t xml:space="preserve"> </w:t>
      </w:r>
      <w:proofErr w:type="gramStart"/>
      <w:r w:rsidR="007F2BBD">
        <w:t>million</w:t>
      </w:r>
      <w:r w:rsidR="008410F7">
        <w:t>,</w:t>
      </w:r>
      <w:proofErr w:type="gramEnd"/>
      <w:r w:rsidR="007F2BBD">
        <w:t xml:space="preserve"> and a reduction of US$ </w:t>
      </w:r>
      <w:r w:rsidR="005A5148">
        <w:t>15</w:t>
      </w:r>
      <w:r w:rsidR="007F2BBD">
        <w:t xml:space="preserve"> million</w:t>
      </w:r>
      <w:r w:rsidR="008410F7">
        <w:t xml:space="preserve"> in </w:t>
      </w:r>
      <w:r w:rsidR="005A5148">
        <w:t xml:space="preserve">petroleum </w:t>
      </w:r>
      <w:r w:rsidR="008410F7">
        <w:t>profits</w:t>
      </w:r>
      <w:r w:rsidR="005A5148">
        <w:t xml:space="preserve"> for the company</w:t>
      </w:r>
      <w:r w:rsidR="007F2BBD">
        <w:t xml:space="preserve">. </w:t>
      </w:r>
      <w:r w:rsidR="005A5148">
        <w:t>If</w:t>
      </w:r>
      <w:r w:rsidR="007F2BBD">
        <w:t xml:space="preserve"> the</w:t>
      </w:r>
      <w:r w:rsidR="005A5148">
        <w:t xml:space="preserve"> total</w:t>
      </w:r>
      <w:r w:rsidR="007F2BBD">
        <w:t xml:space="preserve"> tax</w:t>
      </w:r>
      <w:r w:rsidR="005F44AF">
        <w:t xml:space="preserve"> rate is</w:t>
      </w:r>
      <w:r w:rsidR="007F2BBD">
        <w:t xml:space="preserve"> </w:t>
      </w:r>
      <w:r w:rsidR="005A5148">
        <w:t>at</w:t>
      </w:r>
      <w:r w:rsidR="007F2BBD">
        <w:t xml:space="preserve"> 50%, a reduction of R$ </w:t>
      </w:r>
      <w:r w:rsidR="005A5148">
        <w:t>7.5 million</w:t>
      </w:r>
      <w:r w:rsidR="005F44AF">
        <w:t xml:space="preserve"> in taxes</w:t>
      </w:r>
      <w:r w:rsidR="005A5148">
        <w:t xml:space="preserve"> is </w:t>
      </w:r>
      <w:r w:rsidR="007F2BBD">
        <w:t xml:space="preserve">obtained, and the overall result </w:t>
      </w:r>
      <w:r w:rsidR="00CB5AD4">
        <w:t>appoints to</w:t>
      </w:r>
      <w:r w:rsidR="007F2BBD">
        <w:t xml:space="preserve"> net </w:t>
      </w:r>
      <w:r w:rsidR="005F44AF">
        <w:t>savings</w:t>
      </w:r>
      <w:r w:rsidR="007F2BBD">
        <w:t xml:space="preserve"> of US$ </w:t>
      </w:r>
      <w:r w:rsidR="005A5148">
        <w:t>42</w:t>
      </w:r>
      <w:r w:rsidR="007F2BBD">
        <w:t>.</w:t>
      </w:r>
      <w:r w:rsidR="005A5148">
        <w:t>5</w:t>
      </w:r>
      <w:r w:rsidR="007F2BBD">
        <w:t xml:space="preserve"> million, </w:t>
      </w:r>
      <w:r w:rsidR="00A47D5E">
        <w:t>which makes</w:t>
      </w:r>
      <w:r w:rsidR="007F2BBD">
        <w:t xml:space="preserve"> advantageous </w:t>
      </w:r>
      <w:r w:rsidR="00470506">
        <w:t>to</w:t>
      </w:r>
      <w:r w:rsidR="00D97268">
        <w:t xml:space="preserve"> continue to drill even if the new </w:t>
      </w:r>
      <w:r w:rsidR="007F2BBD">
        <w:t>wells</w:t>
      </w:r>
      <w:r>
        <w:t xml:space="preserve"> </w:t>
      </w:r>
      <w:r w:rsidR="00A47D5E">
        <w:t xml:space="preserve">will </w:t>
      </w:r>
      <w:r w:rsidR="00681581">
        <w:t>certainly</w:t>
      </w:r>
      <w:r w:rsidR="00D97268">
        <w:t xml:space="preserve"> be</w:t>
      </w:r>
      <w:r>
        <w:t xml:space="preserve"> dry</w:t>
      </w:r>
      <w:r w:rsidR="005A5148">
        <w:t xml:space="preserve"> (-100 + 150 -15 + 7.5)</w:t>
      </w:r>
      <w:r>
        <w:t>.</w:t>
      </w:r>
    </w:p>
    <w:p w:rsidR="006F7445" w:rsidRDefault="00182D72" w:rsidP="008410F7">
      <w:pPr>
        <w:ind w:firstLine="720"/>
      </w:pPr>
      <w:r>
        <w:t xml:space="preserve">A similar rationale </w:t>
      </w:r>
      <w:r w:rsidR="00B90A33">
        <w:t>is often</w:t>
      </w:r>
      <w:r w:rsidR="00470506">
        <w:t xml:space="preserve"> argued to</w:t>
      </w:r>
      <w:r w:rsidR="00CB5AD4">
        <w:t xml:space="preserve"> possibly</w:t>
      </w:r>
      <w:r>
        <w:t xml:space="preserve"> </w:t>
      </w:r>
      <w:r w:rsidR="00B90A33">
        <w:t>affect</w:t>
      </w:r>
      <w:r>
        <w:t xml:space="preserve"> the production of shale gas </w:t>
      </w:r>
      <w:r w:rsidR="00CB5AD4">
        <w:t>outside</w:t>
      </w:r>
      <w:r>
        <w:t xml:space="preserve"> the USA</w:t>
      </w:r>
      <w:r w:rsidR="00CB5AD4">
        <w:t>. This point is</w:t>
      </w:r>
      <w:r w:rsidR="005D4934">
        <w:t xml:space="preserve"> </w:t>
      </w:r>
      <w:r w:rsidR="00CB5AD4">
        <w:t>analysed</w:t>
      </w:r>
      <w:r w:rsidR="00D97268">
        <w:t xml:space="preserve"> further ahead</w:t>
      </w:r>
      <w:r w:rsidR="00470506">
        <w:t>.</w:t>
      </w:r>
      <w:r w:rsidR="00A655E3">
        <w:t xml:space="preserve"> </w:t>
      </w:r>
    </w:p>
    <w:p w:rsidR="006F7E1C" w:rsidRPr="00757707" w:rsidRDefault="006F7E1C" w:rsidP="008410F7">
      <w:pPr>
        <w:ind w:firstLine="720"/>
      </w:pPr>
    </w:p>
    <w:p w:rsidR="00D037F1" w:rsidRDefault="00D037F1">
      <w:pPr>
        <w:jc w:val="left"/>
        <w:rPr>
          <w:rFonts w:eastAsiaTheme="majorEastAsia" w:cstheme="majorBidi"/>
          <w:b/>
          <w:bCs/>
          <w:sz w:val="28"/>
          <w:szCs w:val="26"/>
        </w:rPr>
      </w:pPr>
      <w:r>
        <w:br w:type="page"/>
      </w:r>
    </w:p>
    <w:p w:rsidR="006F7E1C" w:rsidRDefault="006F7E1C" w:rsidP="00F901AE">
      <w:pPr>
        <w:pStyle w:val="Ttulo2"/>
      </w:pPr>
      <w:bookmarkStart w:id="34" w:name="_Toc411322379"/>
      <w:r>
        <w:lastRenderedPageBreak/>
        <w:t>Contractual models</w:t>
      </w:r>
      <w:bookmarkEnd w:id="34"/>
    </w:p>
    <w:p w:rsidR="006F7E1C" w:rsidRDefault="006F7E1C" w:rsidP="006F7E1C"/>
    <w:p w:rsidR="00831088" w:rsidRDefault="00831088" w:rsidP="00D21950">
      <w:pPr>
        <w:ind w:firstLine="576"/>
      </w:pPr>
      <w:r>
        <w:t>C</w:t>
      </w:r>
      <w:r w:rsidR="006F7E1C">
        <w:t>oncession</w:t>
      </w:r>
      <w:r>
        <w:t>,</w:t>
      </w:r>
      <w:r w:rsidR="006F7E1C">
        <w:t xml:space="preserve"> service</w:t>
      </w:r>
      <w:r>
        <w:t xml:space="preserve"> and production sharing</w:t>
      </w:r>
      <w:r w:rsidR="006F7E1C">
        <w:t xml:space="preserve"> contracts</w:t>
      </w:r>
      <w:r>
        <w:t xml:space="preserve"> (PSC)</w:t>
      </w:r>
      <w:r w:rsidR="006F7E1C">
        <w:t xml:space="preserve"> are the most usual </w:t>
      </w:r>
      <w:r w:rsidR="00D01B8C">
        <w:t>contractual</w:t>
      </w:r>
      <w:r>
        <w:t xml:space="preserve"> models</w:t>
      </w:r>
      <w:r w:rsidR="00D01B8C">
        <w:t xml:space="preserve"> in place</w:t>
      </w:r>
      <w:r w:rsidR="009C4B79">
        <w:t xml:space="preserve">. </w:t>
      </w:r>
      <w:r w:rsidR="00D21950">
        <w:fldChar w:fldCharType="begin"/>
      </w:r>
      <w:r w:rsidR="00D21950">
        <w:instrText xml:space="preserve"> REF _Ref387648118 \h </w:instrText>
      </w:r>
      <w:r w:rsidR="00D21950">
        <w:fldChar w:fldCharType="separate"/>
      </w:r>
      <w:r w:rsidR="00D25E09">
        <w:t xml:space="preserve">Figure </w:t>
      </w:r>
      <w:r w:rsidR="00D25E09">
        <w:rPr>
          <w:noProof/>
        </w:rPr>
        <w:t>3</w:t>
      </w:r>
      <w:r w:rsidR="00D25E09">
        <w:t>.</w:t>
      </w:r>
      <w:r w:rsidR="00D25E09">
        <w:rPr>
          <w:noProof/>
        </w:rPr>
        <w:t>4</w:t>
      </w:r>
      <w:r w:rsidR="00D21950">
        <w:fldChar w:fldCharType="end"/>
      </w:r>
      <w:r w:rsidR="00D21950">
        <w:t xml:space="preserve"> </w:t>
      </w:r>
      <w:r w:rsidR="009C4B79">
        <w:t>next provides a visualization of their us</w:t>
      </w:r>
      <w:r w:rsidR="00007795">
        <w:t>age just</w:t>
      </w:r>
      <w:r w:rsidR="009C4B79">
        <w:t xml:space="preserve"> </w:t>
      </w:r>
      <w:r w:rsidR="00D719F6">
        <w:t>before Mexico and Iran decided to</w:t>
      </w:r>
      <w:r w:rsidR="00F6413E">
        <w:t xml:space="preserve"> initiate a discussion aiming at a revision</w:t>
      </w:r>
      <w:r w:rsidR="00D719F6">
        <w:t xml:space="preserve"> </w:t>
      </w:r>
      <w:r w:rsidR="00F6413E">
        <w:t>of</w:t>
      </w:r>
      <w:r w:rsidR="00D719F6">
        <w:t xml:space="preserve"> their models.</w:t>
      </w:r>
    </w:p>
    <w:p w:rsidR="00CB11B8" w:rsidRDefault="00CB11B8" w:rsidP="00FD5B19">
      <w:pPr>
        <w:keepNext/>
        <w:jc w:val="center"/>
      </w:pPr>
    </w:p>
    <w:p w:rsidR="00FD5B19" w:rsidRDefault="00D719F6" w:rsidP="00FD5B19">
      <w:pPr>
        <w:keepNext/>
        <w:jc w:val="center"/>
      </w:pPr>
      <w:r>
        <w:rPr>
          <w:noProof/>
          <w:lang w:val="pt-BR" w:eastAsia="pt-BR"/>
        </w:rPr>
        <w:drawing>
          <wp:inline distT="0" distB="0" distL="0" distR="0" wp14:anchorId="6700DF41" wp14:editId="2781B8CD">
            <wp:extent cx="5760000" cy="2947564"/>
            <wp:effectExtent l="0" t="0" r="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947564"/>
                    </a:xfrm>
                    <a:prstGeom prst="rect">
                      <a:avLst/>
                    </a:prstGeom>
                    <a:noFill/>
                  </pic:spPr>
                </pic:pic>
              </a:graphicData>
            </a:graphic>
          </wp:inline>
        </w:drawing>
      </w:r>
    </w:p>
    <w:p w:rsidR="00CB11B8" w:rsidRDefault="00FD5B19" w:rsidP="00FD5B19">
      <w:pPr>
        <w:pStyle w:val="Legenda"/>
        <w:jc w:val="center"/>
      </w:pPr>
      <w:bookmarkStart w:id="35" w:name="_Ref387648118"/>
      <w:bookmarkStart w:id="36" w:name="_Toc411322415"/>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r w:rsidR="00D25E09">
        <w:rPr>
          <w:noProof/>
        </w:rPr>
        <w:t>4</w:t>
      </w:r>
      <w:r w:rsidR="00026A21">
        <w:fldChar w:fldCharType="end"/>
      </w:r>
      <w:bookmarkEnd w:id="35"/>
      <w:r>
        <w:t xml:space="preserve"> World use of concession, production sharing and service contracts</w:t>
      </w:r>
      <w:r w:rsidR="00B42135">
        <w:t xml:space="preserve"> (</w:t>
      </w:r>
      <w:r w:rsidR="00D719F6">
        <w:t>Barbosa, 2013</w:t>
      </w:r>
      <w:r w:rsidR="00B42135">
        <w:t>)</w:t>
      </w:r>
      <w:r>
        <w:t>.</w:t>
      </w:r>
      <w:bookmarkEnd w:id="36"/>
    </w:p>
    <w:p w:rsidR="00B42135" w:rsidRPr="00B42135" w:rsidRDefault="00243189" w:rsidP="00243189">
      <w:pPr>
        <w:tabs>
          <w:tab w:val="left" w:pos="1314"/>
        </w:tabs>
      </w:pPr>
      <w:r>
        <w:tab/>
      </w:r>
    </w:p>
    <w:p w:rsidR="00B12A0F" w:rsidRDefault="00B12A0F" w:rsidP="00243189">
      <w:pPr>
        <w:ind w:firstLine="720"/>
      </w:pPr>
      <w:r>
        <w:t>In a few countries</w:t>
      </w:r>
      <w:r w:rsidR="00243189">
        <w:t>,</w:t>
      </w:r>
      <w:r>
        <w:t xml:space="preserve"> such as the Russian Federation</w:t>
      </w:r>
      <w:r w:rsidR="00243189">
        <w:t xml:space="preserve"> and</w:t>
      </w:r>
      <w:r>
        <w:t xml:space="preserve"> Kazak</w:t>
      </w:r>
      <w:r w:rsidR="00926E94">
        <w:t>h</w:t>
      </w:r>
      <w:r>
        <w:t>stan</w:t>
      </w:r>
      <w:r w:rsidR="00243189">
        <w:t>, concession and production sharing contracts</w:t>
      </w:r>
      <w:r w:rsidR="00AC59B4">
        <w:t xml:space="preserve"> </w:t>
      </w:r>
      <w:r w:rsidR="00243189">
        <w:t>co-exist. Recently Brazil joined this group, as its first PSC bid round took place in 2013.</w:t>
      </w:r>
    </w:p>
    <w:p w:rsidR="00816986" w:rsidRDefault="006D0DE9" w:rsidP="00816986">
      <w:pPr>
        <w:ind w:firstLine="576"/>
      </w:pPr>
      <w:r>
        <w:t>S</w:t>
      </w:r>
      <w:r w:rsidR="00EE2ADF">
        <w:t>haring contracts</w:t>
      </w:r>
      <w:r w:rsidR="00B42135">
        <w:t xml:space="preserve"> are a tendency</w:t>
      </w:r>
      <w:r>
        <w:t xml:space="preserve"> for a number of important authors</w:t>
      </w:r>
      <w:r w:rsidR="00B42135">
        <w:t xml:space="preserve"> (Johnston, 2013), but many disagree on that.</w:t>
      </w:r>
      <w:r w:rsidR="00243189">
        <w:t xml:space="preserve"> In theory, the same gas rent can be produced from </w:t>
      </w:r>
      <w:r w:rsidR="00AF4252">
        <w:t>any</w:t>
      </w:r>
      <w:r w:rsidR="00243189">
        <w:t xml:space="preserve"> of these models, but </w:t>
      </w:r>
      <w:r w:rsidR="00BF0283">
        <w:t xml:space="preserve">the complexity of </w:t>
      </w:r>
      <w:r w:rsidR="00EE2ADF">
        <w:t>PSC</w:t>
      </w:r>
      <w:r w:rsidR="00FF230C">
        <w:t xml:space="preserve"> </w:t>
      </w:r>
      <w:r w:rsidR="00BF0283">
        <w:t>is higher</w:t>
      </w:r>
      <w:r w:rsidR="00AF4252">
        <w:t xml:space="preserve"> </w:t>
      </w:r>
      <w:r w:rsidR="0021196E">
        <w:t>t</w:t>
      </w:r>
      <w:r w:rsidR="00AF4252">
        <w:t>o manage</w:t>
      </w:r>
      <w:r w:rsidR="004E04C3">
        <w:t>; p</w:t>
      </w:r>
      <w:r w:rsidR="003F59AD">
        <w:t xml:space="preserve">roduction costs </w:t>
      </w:r>
      <w:r w:rsidR="004E04C3">
        <w:t>must</w:t>
      </w:r>
      <w:r w:rsidR="003F59AD">
        <w:t xml:space="preserve"> be reliably audited </w:t>
      </w:r>
      <w:r w:rsidR="00816986">
        <w:t>so that</w:t>
      </w:r>
      <w:r w:rsidR="003F59AD">
        <w:t xml:space="preserve"> the oil</w:t>
      </w:r>
      <w:r w:rsidR="00AF4252">
        <w:t xml:space="preserve"> or gas profit</w:t>
      </w:r>
      <w:r w:rsidR="00816986">
        <w:t xml:space="preserve"> can be established</w:t>
      </w:r>
      <w:r w:rsidR="0021196E">
        <w:t xml:space="preserve"> with confidence</w:t>
      </w:r>
      <w:r w:rsidR="00BF0283">
        <w:t>.</w:t>
      </w:r>
    </w:p>
    <w:p w:rsidR="006F7E1C" w:rsidRDefault="005D4934" w:rsidP="00243189">
      <w:pPr>
        <w:ind w:firstLine="576"/>
      </w:pPr>
      <w:r>
        <w:t>N</w:t>
      </w:r>
      <w:r w:rsidR="00034369">
        <w:t xml:space="preserve">o correspondence </w:t>
      </w:r>
      <w:r>
        <w:t xml:space="preserve">has been </w:t>
      </w:r>
      <w:r w:rsidR="004E5AFF">
        <w:t>looked for</w:t>
      </w:r>
      <w:r>
        <w:t xml:space="preserve"> </w:t>
      </w:r>
      <w:r w:rsidR="00034369">
        <w:t>between</w:t>
      </w:r>
      <w:r w:rsidR="00B5489D">
        <w:t xml:space="preserve"> the</w:t>
      </w:r>
      <w:r w:rsidR="00034369">
        <w:t xml:space="preserve"> </w:t>
      </w:r>
      <w:r w:rsidR="00243189">
        <w:t xml:space="preserve">gas rent </w:t>
      </w:r>
      <w:r w:rsidR="00034369">
        <w:t>and the contractual model</w:t>
      </w:r>
      <w:r w:rsidR="000D7287">
        <w:t xml:space="preserve"> </w:t>
      </w:r>
      <w:r>
        <w:t>adopted</w:t>
      </w:r>
      <w:r w:rsidR="004A1751">
        <w:t xml:space="preserve"> by countries</w:t>
      </w:r>
      <w:r w:rsidR="00034369">
        <w:t xml:space="preserve">, but </w:t>
      </w:r>
      <w:r w:rsidR="00716A1A">
        <w:t xml:space="preserve">upstream </w:t>
      </w:r>
      <w:r w:rsidR="00034369">
        <w:t>investment</w:t>
      </w:r>
      <w:r w:rsidR="0061155E">
        <w:t>s</w:t>
      </w:r>
      <w:r w:rsidR="00034369">
        <w:t xml:space="preserve"> seem to be</w:t>
      </w:r>
      <w:r w:rsidR="00243189">
        <w:t xml:space="preserve"> considerably higher </w:t>
      </w:r>
      <w:r w:rsidR="00B5489D">
        <w:t xml:space="preserve">where </w:t>
      </w:r>
      <w:r w:rsidR="00034369">
        <w:t>concession models</w:t>
      </w:r>
      <w:r w:rsidR="0021196E">
        <w:t xml:space="preserve"> </w:t>
      </w:r>
      <w:r w:rsidR="00397DE8">
        <w:t xml:space="preserve">are </w:t>
      </w:r>
      <w:r w:rsidR="004E5AFF">
        <w:t>in place</w:t>
      </w:r>
      <w:r w:rsidR="00034369">
        <w:t>.</w:t>
      </w:r>
      <w:r w:rsidR="005E108D">
        <w:t xml:space="preserve"> T</w:t>
      </w:r>
      <w:r w:rsidR="004E5AFF">
        <w:t>his</w:t>
      </w:r>
      <w:r w:rsidR="005E108D">
        <w:t xml:space="preserve"> </w:t>
      </w:r>
      <w:r w:rsidR="004E5AFF">
        <w:t>theme is</w:t>
      </w:r>
      <w:r w:rsidR="005E108D">
        <w:t xml:space="preserve"> worthy of </w:t>
      </w:r>
      <w:r w:rsidR="004A1751">
        <w:t xml:space="preserve">proper </w:t>
      </w:r>
      <w:r w:rsidR="005E108D">
        <w:t>investigation in the future.</w:t>
      </w:r>
    </w:p>
    <w:p w:rsidR="00243189" w:rsidRPr="006F7E1C" w:rsidRDefault="00243189" w:rsidP="00243189">
      <w:pPr>
        <w:ind w:firstLine="576"/>
      </w:pPr>
    </w:p>
    <w:p w:rsidR="00F901AE" w:rsidRDefault="00F901AE" w:rsidP="00F901AE">
      <w:pPr>
        <w:pStyle w:val="Ttulo2"/>
      </w:pPr>
      <w:bookmarkStart w:id="37" w:name="_Toc411322380"/>
      <w:r>
        <w:lastRenderedPageBreak/>
        <w:t>Case studies</w:t>
      </w:r>
      <w:bookmarkEnd w:id="37"/>
    </w:p>
    <w:p w:rsidR="006337E5" w:rsidRPr="006337E5" w:rsidRDefault="006337E5" w:rsidP="006337E5"/>
    <w:p w:rsidR="001A4858" w:rsidRDefault="00BC4996" w:rsidP="00F901AE">
      <w:pPr>
        <w:pStyle w:val="Ttulo3"/>
      </w:pPr>
      <w:bookmarkStart w:id="38" w:name="_Toc411322381"/>
      <w:r>
        <w:t>Mozambique</w:t>
      </w:r>
      <w:bookmarkEnd w:id="38"/>
    </w:p>
    <w:p w:rsidR="00A66347" w:rsidRDefault="00A66347" w:rsidP="00A66347">
      <w:pPr>
        <w:ind w:firstLine="720"/>
      </w:pPr>
      <w:r>
        <w:t xml:space="preserve">A </w:t>
      </w:r>
      <w:r>
        <w:rPr>
          <w:i/>
        </w:rPr>
        <w:t>Natural Gas Master Plan for Mozambique</w:t>
      </w:r>
      <w:r>
        <w:t xml:space="preserve"> was recently developed by ICF International </w:t>
      </w:r>
      <w:r w:rsidR="00C93201">
        <w:t>upon request of</w:t>
      </w:r>
      <w:r>
        <w:t xml:space="preserve"> the Petroleum Governance Initiative (PGI) and the Public-Private Infrastructure Advisory Facility (PPPIAF). </w:t>
      </w:r>
    </w:p>
    <w:p w:rsidR="00A66347" w:rsidRDefault="00A66347" w:rsidP="00A66347">
      <w:pPr>
        <w:ind w:firstLine="720"/>
      </w:pPr>
      <w:r>
        <w:t xml:space="preserve">The former is </w:t>
      </w:r>
      <w:proofErr w:type="gramStart"/>
      <w:r>
        <w:t>a collaboration</w:t>
      </w:r>
      <w:proofErr w:type="gramEnd"/>
      <w:r>
        <w:t xml:space="preserve"> between the Government of Norway and the World Bank that aims to support developing countries in developing appropriate frameworks for petroleum governance, including the management of resources, environmental and social issues, while the latter is a technical assistance</w:t>
      </w:r>
      <w:r w:rsidR="00212E5F">
        <w:t xml:space="preserve"> promoted by the World Bank to</w:t>
      </w:r>
      <w:r>
        <w:t xml:space="preserve"> help developing countries to improve the quality of their infrastructure. </w:t>
      </w:r>
    </w:p>
    <w:p w:rsidR="00A66347" w:rsidRDefault="00A66347" w:rsidP="00A66347">
      <w:pPr>
        <w:ind w:firstLine="720"/>
      </w:pPr>
      <w:r>
        <w:t>The plan</w:t>
      </w:r>
      <w:r w:rsidR="00212E5F">
        <w:t xml:space="preserve"> for Mozambique</w:t>
      </w:r>
      <w:r>
        <w:t xml:space="preserve"> contains a number of polic</w:t>
      </w:r>
      <w:r w:rsidR="00A06690">
        <w:t>y</w:t>
      </w:r>
      <w:r>
        <w:t xml:space="preserve"> and investment recommendations that could promote social and economic development if implemented in a fully coordinated manner. </w:t>
      </w:r>
    </w:p>
    <w:p w:rsidR="00DE055E" w:rsidRDefault="00E80038" w:rsidP="00DE055E">
      <w:pPr>
        <w:ind w:firstLine="720"/>
      </w:pPr>
      <w:r>
        <w:t>Mozambique</w:t>
      </w:r>
      <w:r w:rsidR="00DE055E">
        <w:t xml:space="preserve"> has </w:t>
      </w:r>
      <w:r w:rsidR="00A06690">
        <w:t xml:space="preserve">very </w:t>
      </w:r>
      <w:r w:rsidR="00DE055E">
        <w:t>limited infrastructure and</w:t>
      </w:r>
      <w:r w:rsidR="00EC441D">
        <w:t xml:space="preserve"> </w:t>
      </w:r>
      <w:r w:rsidR="00B96046">
        <w:t>its</w:t>
      </w:r>
      <w:r w:rsidR="00A06690">
        <w:t xml:space="preserve"> workforce </w:t>
      </w:r>
      <w:r w:rsidR="00B96046">
        <w:t>i</w:t>
      </w:r>
      <w:r w:rsidR="00A06690">
        <w:t>s</w:t>
      </w:r>
      <w:r w:rsidR="00E621EB">
        <w:t xml:space="preserve"> still</w:t>
      </w:r>
      <w:r w:rsidR="00A06690">
        <w:t xml:space="preserve"> unskilled</w:t>
      </w:r>
      <w:r w:rsidR="00DE055E">
        <w:t>, but</w:t>
      </w:r>
      <w:r w:rsidR="00A06690">
        <w:t xml:space="preserve"> </w:t>
      </w:r>
      <w:r>
        <w:t>the country</w:t>
      </w:r>
      <w:r w:rsidR="00DE055E">
        <w:t xml:space="preserve"> is on the verge of becoming a major player in the </w:t>
      </w:r>
      <w:r w:rsidR="00B96046">
        <w:t>world energy</w:t>
      </w:r>
      <w:r w:rsidR="00DE055E">
        <w:t xml:space="preserve"> market, due to the significan</w:t>
      </w:r>
      <w:r w:rsidR="00EC441D">
        <w:t>t discoveries</w:t>
      </w:r>
      <w:r w:rsidR="00B96046">
        <w:t xml:space="preserve"> of natural gas and coal</w:t>
      </w:r>
      <w:r w:rsidR="00EC441D">
        <w:t xml:space="preserve"> </w:t>
      </w:r>
      <w:r w:rsidR="00A06690">
        <w:t xml:space="preserve">that have been </w:t>
      </w:r>
      <w:r w:rsidR="00EC441D">
        <w:t xml:space="preserve">recently </w:t>
      </w:r>
      <w:r w:rsidR="00A66347">
        <w:t>announced</w:t>
      </w:r>
      <w:r w:rsidR="00360732">
        <w:t xml:space="preserve"> (</w:t>
      </w:r>
      <w:r w:rsidR="00360732">
        <w:fldChar w:fldCharType="begin"/>
      </w:r>
      <w:r w:rsidR="00360732">
        <w:instrText xml:space="preserve"> REF _Ref351474257 \h </w:instrText>
      </w:r>
      <w:r w:rsidR="00360732">
        <w:fldChar w:fldCharType="separate"/>
      </w:r>
      <w:r w:rsidR="00D25E09">
        <w:t xml:space="preserve">Figure </w:t>
      </w:r>
      <w:r w:rsidR="00D25E09">
        <w:rPr>
          <w:noProof/>
        </w:rPr>
        <w:t>3</w:t>
      </w:r>
      <w:r w:rsidR="00D25E09">
        <w:t>.</w:t>
      </w:r>
      <w:r w:rsidR="00D25E09">
        <w:rPr>
          <w:noProof/>
        </w:rPr>
        <w:t>5</w:t>
      </w:r>
      <w:r w:rsidR="00360732">
        <w:fldChar w:fldCharType="end"/>
      </w:r>
      <w:r w:rsidR="00360732">
        <w:t>)</w:t>
      </w:r>
      <w:r w:rsidR="00DE055E">
        <w:t>.</w:t>
      </w:r>
    </w:p>
    <w:p w:rsidR="00D1481C" w:rsidRDefault="00D1481C" w:rsidP="00D1481C"/>
    <w:p w:rsidR="00D1481C" w:rsidRDefault="00D1481C" w:rsidP="00AA0D69">
      <w:pPr>
        <w:keepNext/>
        <w:jc w:val="center"/>
      </w:pPr>
      <w:r>
        <w:rPr>
          <w:noProof/>
          <w:lang w:val="pt-BR" w:eastAsia="pt-BR"/>
        </w:rPr>
        <w:drawing>
          <wp:inline distT="0" distB="0" distL="0" distR="0" wp14:anchorId="369B5170" wp14:editId="7F8FFBAB">
            <wp:extent cx="2880000" cy="2880000"/>
            <wp:effectExtent l="0" t="0" r="0" b="0"/>
            <wp:docPr id="6" name="Imagem 6" descr="http://in2eastafrica.net/wp-content/uploads/2012/10/Rovuma-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2eastafrica.net/wp-content/uploads/2012/10/Rovuma-bas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rsidR="00D1481C" w:rsidRDefault="00D1481C" w:rsidP="002D4571">
      <w:pPr>
        <w:pStyle w:val="Legenda"/>
        <w:jc w:val="center"/>
      </w:pPr>
      <w:bookmarkStart w:id="39" w:name="_Ref351474257"/>
      <w:bookmarkStart w:id="40" w:name="_Toc411322416"/>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r w:rsidR="00D25E09">
        <w:rPr>
          <w:noProof/>
        </w:rPr>
        <w:t>5</w:t>
      </w:r>
      <w:r w:rsidR="00026A21">
        <w:fldChar w:fldCharType="end"/>
      </w:r>
      <w:bookmarkEnd w:id="39"/>
      <w:r w:rsidR="00AA0D69">
        <w:t xml:space="preserve">. The Rovuma Basin </w:t>
      </w:r>
      <w:r w:rsidR="002D4571">
        <w:t>can</w:t>
      </w:r>
      <w:r w:rsidR="00AA0D69">
        <w:t xml:space="preserve"> hold </w:t>
      </w:r>
      <w:r w:rsidR="002D4571">
        <w:t>150</w:t>
      </w:r>
      <w:r w:rsidR="00AA0D69">
        <w:t xml:space="preserve"> TCF of natural gas</w:t>
      </w:r>
      <w:r w:rsidR="002D4571">
        <w:t xml:space="preserve"> (</w:t>
      </w:r>
      <w:r w:rsidR="00596E37" w:rsidRPr="00596E37">
        <w:t>El</w:t>
      </w:r>
      <w:r w:rsidR="00596E37">
        <w:t>-</w:t>
      </w:r>
      <w:proofErr w:type="spellStart"/>
      <w:r w:rsidR="00596E37" w:rsidRPr="00596E37">
        <w:t>Badrawy</w:t>
      </w:r>
      <w:proofErr w:type="spellEnd"/>
      <w:r w:rsidR="00596E37">
        <w:t xml:space="preserve"> </w:t>
      </w:r>
      <w:r w:rsidR="00596E37" w:rsidRPr="00596E37">
        <w:rPr>
          <w:i/>
        </w:rPr>
        <w:t>et al.</w:t>
      </w:r>
      <w:r w:rsidR="002D4571">
        <w:t>, 2012)</w:t>
      </w:r>
      <w:r w:rsidR="00AA0D69">
        <w:t>.</w:t>
      </w:r>
      <w:bookmarkEnd w:id="40"/>
    </w:p>
    <w:p w:rsidR="00D1481C" w:rsidRDefault="00D1481C" w:rsidP="00BC4996">
      <w:pPr>
        <w:ind w:firstLine="720"/>
      </w:pPr>
    </w:p>
    <w:p w:rsidR="00F96E58" w:rsidRDefault="00212E5F" w:rsidP="00F96E58">
      <w:pPr>
        <w:ind w:firstLine="720"/>
      </w:pPr>
      <w:r>
        <w:lastRenderedPageBreak/>
        <w:t xml:space="preserve">These discoveries represent an excellent opportunity </w:t>
      </w:r>
      <w:r w:rsidR="0085414D">
        <w:t>for</w:t>
      </w:r>
      <w:r>
        <w:t xml:space="preserve"> social and economic development, but two basic theses have been raised </w:t>
      </w:r>
      <w:r w:rsidR="0054176F">
        <w:t>up</w:t>
      </w:r>
      <w:r>
        <w:t>on what the country should do about them.</w:t>
      </w:r>
    </w:p>
    <w:p w:rsidR="00212E5F" w:rsidRDefault="00212E5F" w:rsidP="00212E5F">
      <w:pPr>
        <w:ind w:firstLine="720"/>
      </w:pPr>
      <w:r>
        <w:t>For some, LNG exportation projects would provide the country with important revenues by means of royalties and profit shares, which could be</w:t>
      </w:r>
      <w:r w:rsidR="0085414D">
        <w:t xml:space="preserve"> </w:t>
      </w:r>
      <w:r w:rsidR="00357149">
        <w:t xml:space="preserve">freely </w:t>
      </w:r>
      <w:r>
        <w:t>used</w:t>
      </w:r>
      <w:r w:rsidR="00EC7BFC">
        <w:t xml:space="preserve"> internally for development</w:t>
      </w:r>
      <w:r>
        <w:t>.</w:t>
      </w:r>
    </w:p>
    <w:p w:rsidR="00212E5F" w:rsidRDefault="00212E5F" w:rsidP="00212E5F">
      <w:pPr>
        <w:ind w:firstLine="720"/>
      </w:pPr>
      <w:r>
        <w:t xml:space="preserve">For others, however, the use of these revenues should be performed in kind, in order to broaden the benefits attainable. That </w:t>
      </w:r>
      <w:r w:rsidR="00CF0DEF">
        <w:t>w</w:t>
      </w:r>
      <w:r>
        <w:t>ould promote local</w:t>
      </w:r>
      <w:r w:rsidR="00357149">
        <w:t xml:space="preserve"> human capital, infrastructure,</w:t>
      </w:r>
      <w:r>
        <w:t xml:space="preserve"> </w:t>
      </w:r>
      <w:r w:rsidR="00EC7BFC">
        <w:t xml:space="preserve">manufacturing and general </w:t>
      </w:r>
      <w:r>
        <w:t xml:space="preserve">businesses </w:t>
      </w:r>
      <w:r w:rsidR="00EC7BFC">
        <w:t>to increase</w:t>
      </w:r>
      <w:r>
        <w:t xml:space="preserve"> employment</w:t>
      </w:r>
      <w:r w:rsidR="00EC7BFC">
        <w:t xml:space="preserve"> and development</w:t>
      </w:r>
      <w:r>
        <w:t xml:space="preserve"> to a higher extent.</w:t>
      </w:r>
    </w:p>
    <w:p w:rsidR="00212E5F" w:rsidRDefault="00212E5F" w:rsidP="00212E5F">
      <w:pPr>
        <w:ind w:firstLine="720"/>
      </w:pPr>
      <w:r>
        <w:t xml:space="preserve">These two paths are often assumed to compete, not only in Mozambique, but in other parts of the world as well. </w:t>
      </w:r>
      <w:r w:rsidR="00F96E58">
        <w:t>I</w:t>
      </w:r>
      <w:r>
        <w:t>t seems more reasonable</w:t>
      </w:r>
      <w:r w:rsidR="00F96E58">
        <w:t xml:space="preserve"> however</w:t>
      </w:r>
      <w:r>
        <w:t xml:space="preserve"> to assume that they should be combined instead of opposed, as they are much more complementary than mutually exclusive.</w:t>
      </w:r>
    </w:p>
    <w:p w:rsidR="00AA0D69" w:rsidRDefault="00E9644D" w:rsidP="00E9644D">
      <w:pPr>
        <w:ind w:firstLine="720"/>
      </w:pPr>
      <w:r>
        <w:t xml:space="preserve">As an example, </w:t>
      </w:r>
      <w:r w:rsidR="00AA0D69">
        <w:t>Anadarko and ENI</w:t>
      </w:r>
      <w:r w:rsidR="00094609">
        <w:t>, who signed</w:t>
      </w:r>
      <w:r w:rsidR="00AA0D69">
        <w:t xml:space="preserve"> </w:t>
      </w:r>
      <w:r w:rsidR="00094609">
        <w:t>concession contracts in 2006 with the government</w:t>
      </w:r>
      <w:r w:rsidR="007A67F7">
        <w:t>,</w:t>
      </w:r>
      <w:r w:rsidR="00094609">
        <w:t xml:space="preserve"> </w:t>
      </w:r>
      <w:r w:rsidR="00AA0D69">
        <w:t xml:space="preserve">have </w:t>
      </w:r>
      <w:r w:rsidR="00B33B69">
        <w:t xml:space="preserve">recently </w:t>
      </w:r>
      <w:r w:rsidR="00AA0D69">
        <w:t>announced</w:t>
      </w:r>
      <w:r w:rsidR="007B0CA6">
        <w:t xml:space="preserve"> recoverable </w:t>
      </w:r>
      <w:r w:rsidR="007A67F7">
        <w:t xml:space="preserve">gas </w:t>
      </w:r>
      <w:r w:rsidR="00AA0D69">
        <w:t>discoveries of 33-38 TCF</w:t>
      </w:r>
      <w:r w:rsidR="00094609">
        <w:t xml:space="preserve">, and are now looking for </w:t>
      </w:r>
      <w:r w:rsidR="00B33B69">
        <w:t xml:space="preserve">liquefaction </w:t>
      </w:r>
      <w:r w:rsidR="007A67F7">
        <w:t>opportunities</w:t>
      </w:r>
      <w:r w:rsidR="00094609">
        <w:t xml:space="preserve"> as the internal market is </w:t>
      </w:r>
      <w:r w:rsidR="007A67F7">
        <w:t>relatively</w:t>
      </w:r>
      <w:r w:rsidR="00B33B69">
        <w:t xml:space="preserve"> </w:t>
      </w:r>
      <w:r w:rsidR="00094609">
        <w:t>small</w:t>
      </w:r>
      <w:r w:rsidR="007B0CA6">
        <w:t xml:space="preserve"> </w:t>
      </w:r>
      <w:r w:rsidR="00094609">
        <w:t>(</w:t>
      </w:r>
      <w:r w:rsidR="00B33B69">
        <w:t xml:space="preserve">the total </w:t>
      </w:r>
      <w:r w:rsidR="00094609">
        <w:t xml:space="preserve">population </w:t>
      </w:r>
      <w:r w:rsidR="00B33B69">
        <w:t xml:space="preserve">is </w:t>
      </w:r>
      <w:r w:rsidR="00094609">
        <w:t>24 million)</w:t>
      </w:r>
      <w:r w:rsidR="00AA0D69">
        <w:t>.</w:t>
      </w:r>
    </w:p>
    <w:p w:rsidR="007A67F7" w:rsidRDefault="007A67F7" w:rsidP="00E9644D">
      <w:pPr>
        <w:ind w:firstLine="720"/>
      </w:pPr>
      <w:r>
        <w:t xml:space="preserve">Another good example is the expansion of the </w:t>
      </w:r>
      <w:proofErr w:type="spellStart"/>
      <w:r>
        <w:t>Temane-Secunda</w:t>
      </w:r>
      <w:proofErr w:type="spellEnd"/>
      <w:r>
        <w:t xml:space="preserve"> pipeline</w:t>
      </w:r>
      <w:r w:rsidR="00B07F3D">
        <w:t xml:space="preserve"> (</w:t>
      </w:r>
      <w:r w:rsidR="00B07F3D">
        <w:fldChar w:fldCharType="begin"/>
      </w:r>
      <w:r w:rsidR="00B07F3D">
        <w:instrText xml:space="preserve"> REF _Ref351386763 \h </w:instrText>
      </w:r>
      <w:r w:rsidR="00B07F3D">
        <w:fldChar w:fldCharType="separate"/>
      </w:r>
      <w:r w:rsidR="00D25E09">
        <w:t xml:space="preserve">Figure </w:t>
      </w:r>
      <w:r w:rsidR="00D25E09">
        <w:rPr>
          <w:noProof/>
        </w:rPr>
        <w:t>3</w:t>
      </w:r>
      <w:r w:rsidR="00D25E09">
        <w:t>.</w:t>
      </w:r>
      <w:r w:rsidR="00D25E09">
        <w:rPr>
          <w:noProof/>
        </w:rPr>
        <w:t>6</w:t>
      </w:r>
      <w:r w:rsidR="00B07F3D">
        <w:fldChar w:fldCharType="end"/>
      </w:r>
      <w:r w:rsidR="00B07F3D">
        <w:t>)</w:t>
      </w:r>
      <w:r>
        <w:t xml:space="preserve">. In 2010, production in the </w:t>
      </w:r>
      <w:proofErr w:type="spellStart"/>
      <w:r>
        <w:t>Inhambane</w:t>
      </w:r>
      <w:proofErr w:type="spellEnd"/>
      <w:r>
        <w:t xml:space="preserve"> province reached </w:t>
      </w:r>
      <w:proofErr w:type="gramStart"/>
      <w:r>
        <w:t>8.7 million m</w:t>
      </w:r>
      <w:r w:rsidRPr="00B07F3D">
        <w:rPr>
          <w:vertAlign w:val="superscript"/>
        </w:rPr>
        <w:t>3</w:t>
      </w:r>
      <w:r>
        <w:t>/d</w:t>
      </w:r>
      <w:proofErr w:type="gramEnd"/>
      <w:r w:rsidR="00B07F3D">
        <w:t xml:space="preserve"> approximately, of which 94% were exported to South Africa.</w:t>
      </w:r>
    </w:p>
    <w:p w:rsidR="00E9644D" w:rsidRDefault="00E9644D" w:rsidP="00E9644D"/>
    <w:p w:rsidR="00B33B69" w:rsidRDefault="00E9644D" w:rsidP="00B33B69">
      <w:pPr>
        <w:keepNext/>
        <w:jc w:val="center"/>
      </w:pPr>
      <w:r>
        <w:rPr>
          <w:noProof/>
          <w:lang w:val="pt-BR" w:eastAsia="pt-BR"/>
        </w:rPr>
        <w:lastRenderedPageBreak/>
        <w:drawing>
          <wp:inline distT="0" distB="0" distL="0" distR="0" wp14:anchorId="51B6C1FC" wp14:editId="6B3CCBEB">
            <wp:extent cx="3600000" cy="2987234"/>
            <wp:effectExtent l="0" t="0" r="635" b="3810"/>
            <wp:docPr id="7" name="Imagem 7" descr="http://www.mysasol.com/natural_gas/content/images/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sasol.com/natural_gas/content/images/rou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987234"/>
                    </a:xfrm>
                    <a:prstGeom prst="rect">
                      <a:avLst/>
                    </a:prstGeom>
                    <a:noFill/>
                    <a:ln>
                      <a:noFill/>
                    </a:ln>
                  </pic:spPr>
                </pic:pic>
              </a:graphicData>
            </a:graphic>
          </wp:inline>
        </w:drawing>
      </w:r>
    </w:p>
    <w:p w:rsidR="00E9644D" w:rsidRDefault="00B33B69" w:rsidP="00B33B69">
      <w:pPr>
        <w:pStyle w:val="Legenda"/>
        <w:jc w:val="center"/>
      </w:pPr>
      <w:bookmarkStart w:id="41" w:name="_Ref351386763"/>
      <w:bookmarkStart w:id="42" w:name="_Toc411322417"/>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r w:rsidR="00D25E09">
        <w:rPr>
          <w:noProof/>
        </w:rPr>
        <w:t>6</w:t>
      </w:r>
      <w:r w:rsidR="00026A21">
        <w:fldChar w:fldCharType="end"/>
      </w:r>
      <w:bookmarkEnd w:id="41"/>
      <w:r>
        <w:t xml:space="preserve">. The pipeline from </w:t>
      </w:r>
      <w:proofErr w:type="spellStart"/>
      <w:r>
        <w:t>Temane</w:t>
      </w:r>
      <w:proofErr w:type="spellEnd"/>
      <w:r>
        <w:t xml:space="preserve"> and </w:t>
      </w:r>
      <w:proofErr w:type="spellStart"/>
      <w:r>
        <w:t>Pande</w:t>
      </w:r>
      <w:proofErr w:type="spellEnd"/>
      <w:r>
        <w:t xml:space="preserve"> to </w:t>
      </w:r>
      <w:proofErr w:type="spellStart"/>
      <w:r>
        <w:t>Secunda</w:t>
      </w:r>
      <w:proofErr w:type="spellEnd"/>
      <w:r>
        <w:t xml:space="preserve"> will be expanded.</w:t>
      </w:r>
      <w:bookmarkEnd w:id="42"/>
    </w:p>
    <w:p w:rsidR="00B33B69" w:rsidRDefault="00B33B69" w:rsidP="00E9644D"/>
    <w:p w:rsidR="00F96E58" w:rsidRPr="00F96E58" w:rsidRDefault="00F96E58" w:rsidP="00F96E58">
      <w:pPr>
        <w:ind w:firstLine="720"/>
        <w:rPr>
          <w:lang w:eastAsia="ko-KR"/>
        </w:rPr>
      </w:pPr>
      <w:r>
        <w:rPr>
          <w:lang w:eastAsia="ko-KR"/>
        </w:rPr>
        <w:t>Under the current</w:t>
      </w:r>
      <w:r w:rsidRPr="00F96E58">
        <w:rPr>
          <w:rFonts w:hint="eastAsia"/>
          <w:lang w:eastAsia="ko-KR"/>
        </w:rPr>
        <w:t xml:space="preserve"> Exploration and Production Concession Contract</w:t>
      </w:r>
      <w:r>
        <w:rPr>
          <w:lang w:eastAsia="ko-KR"/>
        </w:rPr>
        <w:t xml:space="preserve"> model (</w:t>
      </w:r>
      <w:r w:rsidRPr="00F96E58">
        <w:rPr>
          <w:lang w:eastAsia="ko-KR"/>
        </w:rPr>
        <w:t>EPCC</w:t>
      </w:r>
      <w:r>
        <w:rPr>
          <w:lang w:eastAsia="ko-KR"/>
        </w:rPr>
        <w:t>)</w:t>
      </w:r>
      <w:r w:rsidRPr="00F96E58">
        <w:rPr>
          <w:rFonts w:hint="eastAsia"/>
          <w:lang w:eastAsia="ko-KR"/>
        </w:rPr>
        <w:t>, royalt</w:t>
      </w:r>
      <w:r>
        <w:rPr>
          <w:lang w:eastAsia="ko-KR"/>
        </w:rPr>
        <w:t>ies</w:t>
      </w:r>
      <w:r w:rsidRPr="00F96E58">
        <w:rPr>
          <w:rFonts w:hint="eastAsia"/>
          <w:lang w:eastAsia="ko-KR"/>
        </w:rPr>
        <w:t xml:space="preserve"> </w:t>
      </w:r>
      <w:r>
        <w:rPr>
          <w:lang w:eastAsia="ko-KR"/>
        </w:rPr>
        <w:t>are</w:t>
      </w:r>
      <w:r w:rsidRPr="00F96E58">
        <w:rPr>
          <w:rFonts w:hint="eastAsia"/>
          <w:lang w:eastAsia="ko-KR"/>
        </w:rPr>
        <w:t xml:space="preserve"> levied </w:t>
      </w:r>
      <w:r>
        <w:rPr>
          <w:lang w:eastAsia="ko-KR"/>
        </w:rPr>
        <w:t xml:space="preserve">only </w:t>
      </w:r>
      <w:r w:rsidRPr="00F96E58">
        <w:rPr>
          <w:rFonts w:hint="eastAsia"/>
          <w:lang w:eastAsia="ko-KR"/>
        </w:rPr>
        <w:t>after production</w:t>
      </w:r>
      <w:r>
        <w:rPr>
          <w:lang w:eastAsia="ko-KR"/>
        </w:rPr>
        <w:t xml:space="preserve"> starts</w:t>
      </w:r>
      <w:r w:rsidRPr="00F96E58">
        <w:rPr>
          <w:rFonts w:hint="eastAsia"/>
          <w:lang w:eastAsia="ko-KR"/>
        </w:rPr>
        <w:t xml:space="preserve">. The rate </w:t>
      </w:r>
      <w:r>
        <w:rPr>
          <w:lang w:eastAsia="ko-KR"/>
        </w:rPr>
        <w:t xml:space="preserve">is about </w:t>
      </w:r>
      <w:r w:rsidRPr="00F96E58">
        <w:rPr>
          <w:rFonts w:hint="eastAsia"/>
          <w:lang w:eastAsia="ko-KR"/>
        </w:rPr>
        <w:t>2~4% for natu</w:t>
      </w:r>
      <w:r>
        <w:rPr>
          <w:rFonts w:hint="eastAsia"/>
          <w:lang w:eastAsia="ko-KR"/>
        </w:rPr>
        <w:t>ral gas and 3~7% for crude oil.</w:t>
      </w:r>
    </w:p>
    <w:p w:rsidR="00F96E58" w:rsidRDefault="00987DD6" w:rsidP="00F96E58">
      <w:pPr>
        <w:ind w:firstLine="720"/>
        <w:rPr>
          <w:lang w:eastAsia="ko-KR"/>
        </w:rPr>
      </w:pPr>
      <w:r>
        <w:rPr>
          <w:lang w:eastAsia="ko-KR"/>
        </w:rPr>
        <w:t>During the exploratory period, contractors</w:t>
      </w:r>
      <w:r w:rsidR="00F96E58" w:rsidRPr="00F96E58">
        <w:rPr>
          <w:lang w:eastAsia="ko-KR"/>
        </w:rPr>
        <w:t xml:space="preserve"> are</w:t>
      </w:r>
      <w:r w:rsidR="00F96E58" w:rsidRPr="00F96E58">
        <w:rPr>
          <w:rFonts w:hint="eastAsia"/>
          <w:lang w:eastAsia="ko-KR"/>
        </w:rPr>
        <w:t xml:space="preserve"> obliged to </w:t>
      </w:r>
      <w:r>
        <w:rPr>
          <w:lang w:eastAsia="ko-KR"/>
        </w:rPr>
        <w:t>bear all</w:t>
      </w:r>
      <w:r w:rsidR="00F96E58" w:rsidRPr="00F96E58">
        <w:rPr>
          <w:rFonts w:hint="eastAsia"/>
          <w:lang w:eastAsia="ko-KR"/>
        </w:rPr>
        <w:t xml:space="preserve"> costs</w:t>
      </w:r>
      <w:r>
        <w:rPr>
          <w:lang w:eastAsia="ko-KR"/>
        </w:rPr>
        <w:t xml:space="preserve"> incurred, but the</w:t>
      </w:r>
      <w:r w:rsidR="00F96E58" w:rsidRPr="00F96E58">
        <w:rPr>
          <w:rFonts w:hint="eastAsia"/>
          <w:lang w:eastAsia="ko-KR"/>
        </w:rPr>
        <w:t xml:space="preserve">y can recover </w:t>
      </w:r>
      <w:r>
        <w:rPr>
          <w:lang w:eastAsia="ko-KR"/>
        </w:rPr>
        <w:t>it</w:t>
      </w:r>
      <w:r w:rsidR="00F96E58" w:rsidRPr="00F96E58">
        <w:rPr>
          <w:rFonts w:hint="eastAsia"/>
          <w:lang w:eastAsia="ko-KR"/>
        </w:rPr>
        <w:t xml:space="preserve"> during the development and production period</w:t>
      </w:r>
      <w:r>
        <w:rPr>
          <w:lang w:eastAsia="ko-KR"/>
        </w:rPr>
        <w:t xml:space="preserve"> (</w:t>
      </w:r>
      <w:r>
        <w:rPr>
          <w:lang w:eastAsia="ko-KR"/>
        </w:rPr>
        <w:fldChar w:fldCharType="begin"/>
      </w:r>
      <w:r>
        <w:rPr>
          <w:lang w:eastAsia="ko-KR"/>
        </w:rPr>
        <w:instrText xml:space="preserve"> REF _Ref406430434 \h </w:instrText>
      </w:r>
      <w:r>
        <w:rPr>
          <w:lang w:eastAsia="ko-KR"/>
        </w:rPr>
      </w:r>
      <w:r>
        <w:rPr>
          <w:lang w:eastAsia="ko-KR"/>
        </w:rPr>
        <w:fldChar w:fldCharType="separate"/>
      </w:r>
      <w:r w:rsidR="00D25E09" w:rsidRPr="00F96E58">
        <w:t xml:space="preserve">Figure </w:t>
      </w:r>
      <w:r w:rsidR="00D25E09">
        <w:rPr>
          <w:noProof/>
        </w:rPr>
        <w:t>3</w:t>
      </w:r>
      <w:r w:rsidR="00D25E09" w:rsidRPr="00F96E58">
        <w:t>.</w:t>
      </w:r>
      <w:r w:rsidR="00D25E09">
        <w:rPr>
          <w:noProof/>
        </w:rPr>
        <w:t>7</w:t>
      </w:r>
      <w:r>
        <w:rPr>
          <w:lang w:eastAsia="ko-KR"/>
        </w:rPr>
        <w:fldChar w:fldCharType="end"/>
      </w:r>
      <w:r>
        <w:rPr>
          <w:lang w:eastAsia="ko-KR"/>
        </w:rPr>
        <w:t>)</w:t>
      </w:r>
      <w:r w:rsidR="00F96E58" w:rsidRPr="00F96E58">
        <w:rPr>
          <w:rFonts w:hint="eastAsia"/>
          <w:lang w:eastAsia="ko-KR"/>
        </w:rPr>
        <w:t>.</w:t>
      </w:r>
    </w:p>
    <w:p w:rsidR="00F96E58" w:rsidRPr="00F96E58" w:rsidRDefault="00F96E58" w:rsidP="00F96E58">
      <w:pPr>
        <w:ind w:firstLine="720"/>
        <w:rPr>
          <w:lang w:eastAsia="ko-KR"/>
        </w:rPr>
      </w:pPr>
    </w:p>
    <w:p w:rsidR="00F96E58" w:rsidRPr="00F96E58" w:rsidRDefault="00F96E58" w:rsidP="00F96E58">
      <w:pPr>
        <w:jc w:val="center"/>
        <w:rPr>
          <w:lang w:eastAsia="ko-KR"/>
        </w:rPr>
      </w:pPr>
      <w:r w:rsidRPr="00F96E58">
        <w:rPr>
          <w:noProof/>
          <w:lang w:val="pt-BR" w:eastAsia="pt-BR"/>
        </w:rPr>
        <w:drawing>
          <wp:inline distT="0" distB="0" distL="0" distR="0" wp14:anchorId="73CD329A" wp14:editId="221B275F">
            <wp:extent cx="3600000" cy="2062062"/>
            <wp:effectExtent l="0" t="0" r="635" b="0"/>
            <wp:docPr id="30720"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l="14439" t="19867" r="61411" b="34023"/>
                    <a:stretch>
                      <a:fillRect/>
                    </a:stretch>
                  </pic:blipFill>
                  <pic:spPr bwMode="auto">
                    <a:xfrm>
                      <a:off x="0" y="0"/>
                      <a:ext cx="3600000" cy="2062062"/>
                    </a:xfrm>
                    <a:prstGeom prst="rect">
                      <a:avLst/>
                    </a:prstGeom>
                    <a:noFill/>
                    <a:ln w="9525">
                      <a:noFill/>
                      <a:miter lim="800000"/>
                      <a:headEnd/>
                      <a:tailEnd/>
                    </a:ln>
                  </pic:spPr>
                </pic:pic>
              </a:graphicData>
            </a:graphic>
          </wp:inline>
        </w:drawing>
      </w:r>
    </w:p>
    <w:p w:rsidR="00F96E58" w:rsidRPr="00F96E58" w:rsidRDefault="00F96E58" w:rsidP="00F96E58">
      <w:pPr>
        <w:pStyle w:val="Legenda"/>
        <w:ind w:left="1560" w:right="1558"/>
        <w:rPr>
          <w:lang w:eastAsia="ko-KR"/>
        </w:rPr>
      </w:pPr>
      <w:bookmarkStart w:id="43" w:name="_Ref406430434"/>
      <w:bookmarkStart w:id="44" w:name="_Toc395278131"/>
      <w:bookmarkStart w:id="45" w:name="_Toc411322418"/>
      <w:proofErr w:type="gramStart"/>
      <w:r w:rsidRPr="00F96E58">
        <w:t xml:space="preserve">Figure </w:t>
      </w:r>
      <w:r w:rsidRPr="00F96E58">
        <w:fldChar w:fldCharType="begin"/>
      </w:r>
      <w:r w:rsidRPr="00F96E58">
        <w:instrText xml:space="preserve"> STYLEREF 1 \s </w:instrText>
      </w:r>
      <w:r w:rsidRPr="00F96E58">
        <w:fldChar w:fldCharType="separate"/>
      </w:r>
      <w:r w:rsidR="00D25E09">
        <w:rPr>
          <w:noProof/>
        </w:rPr>
        <w:t>3</w:t>
      </w:r>
      <w:r w:rsidRPr="00F96E58">
        <w:fldChar w:fldCharType="end"/>
      </w:r>
      <w:r w:rsidRPr="00F96E58">
        <w:t>.</w:t>
      </w:r>
      <w:proofErr w:type="gramEnd"/>
      <w:r w:rsidRPr="00F96E58">
        <w:fldChar w:fldCharType="begin"/>
      </w:r>
      <w:r w:rsidRPr="00F96E58">
        <w:instrText xml:space="preserve"> SEQ Figure \* ARABIC \s 1 </w:instrText>
      </w:r>
      <w:r w:rsidRPr="00F96E58">
        <w:fldChar w:fldCharType="separate"/>
      </w:r>
      <w:r w:rsidR="00D25E09">
        <w:rPr>
          <w:noProof/>
        </w:rPr>
        <w:t>7</w:t>
      </w:r>
      <w:r w:rsidRPr="00F96E58">
        <w:fldChar w:fldCharType="end"/>
      </w:r>
      <w:bookmarkEnd w:id="43"/>
      <w:r w:rsidRPr="00F96E58">
        <w:t xml:space="preserve">. </w:t>
      </w:r>
      <w:bookmarkEnd w:id="44"/>
      <w:r w:rsidR="00987DD6">
        <w:t>The r</w:t>
      </w:r>
      <w:r w:rsidRPr="00F96E58">
        <w:rPr>
          <w:rFonts w:hint="eastAsia"/>
          <w:lang w:eastAsia="ko-KR"/>
        </w:rPr>
        <w:t xml:space="preserve">ate of profit share </w:t>
      </w:r>
      <w:r w:rsidR="00987DD6">
        <w:rPr>
          <w:lang w:eastAsia="ko-KR"/>
        </w:rPr>
        <w:t>is variable in Mozambique</w:t>
      </w:r>
      <w:r w:rsidRPr="00F96E58">
        <w:rPr>
          <w:rFonts w:hint="eastAsia"/>
          <w:lang w:eastAsia="ko-KR"/>
        </w:rPr>
        <w:t>.</w:t>
      </w:r>
      <w:bookmarkEnd w:id="45"/>
    </w:p>
    <w:p w:rsidR="00F96E58" w:rsidRPr="00F96E58" w:rsidRDefault="00F96E58" w:rsidP="00F96E58">
      <w:pPr>
        <w:ind w:firstLine="720"/>
        <w:rPr>
          <w:lang w:eastAsia="ko-KR"/>
        </w:rPr>
      </w:pPr>
    </w:p>
    <w:p w:rsidR="00F96E58" w:rsidRPr="00BC4996" w:rsidRDefault="00F96E58" w:rsidP="00E9644D"/>
    <w:p w:rsidR="00987DD6" w:rsidRDefault="00987DD6" w:rsidP="00F901AE">
      <w:pPr>
        <w:pStyle w:val="Ttulo3"/>
      </w:pPr>
      <w:bookmarkStart w:id="46" w:name="_Toc411322382"/>
      <w:r>
        <w:lastRenderedPageBreak/>
        <w:t>Tanzania</w:t>
      </w:r>
      <w:bookmarkEnd w:id="46"/>
    </w:p>
    <w:p w:rsidR="000F347E" w:rsidRDefault="000F347E" w:rsidP="00987DD6">
      <w:pPr>
        <w:ind w:firstLine="720"/>
        <w:rPr>
          <w:lang w:eastAsia="ko-KR"/>
        </w:rPr>
      </w:pPr>
      <w:r>
        <w:rPr>
          <w:lang w:eastAsia="ko-KR"/>
        </w:rPr>
        <w:t>A</w:t>
      </w:r>
      <w:r w:rsidR="00987DD6" w:rsidRPr="000F347E">
        <w:rPr>
          <w:rFonts w:hint="eastAsia"/>
          <w:lang w:eastAsia="ko-KR"/>
        </w:rPr>
        <w:t xml:space="preserve"> National </w:t>
      </w:r>
      <w:r w:rsidR="00987DD6" w:rsidRPr="000F347E">
        <w:t xml:space="preserve">Natural Gas </w:t>
      </w:r>
      <w:r w:rsidR="00987DD6" w:rsidRPr="000F347E">
        <w:rPr>
          <w:rFonts w:hint="eastAsia"/>
          <w:lang w:eastAsia="ko-KR"/>
        </w:rPr>
        <w:t xml:space="preserve">Policy </w:t>
      </w:r>
      <w:r>
        <w:rPr>
          <w:lang w:eastAsia="ko-KR"/>
        </w:rPr>
        <w:t xml:space="preserve">was published in </w:t>
      </w:r>
      <w:r w:rsidR="00987DD6" w:rsidRPr="000F347E">
        <w:rPr>
          <w:rFonts w:hint="eastAsia"/>
          <w:lang w:eastAsia="ko-KR"/>
        </w:rPr>
        <w:t>2013</w:t>
      </w:r>
      <w:r>
        <w:rPr>
          <w:lang w:eastAsia="ko-KR"/>
        </w:rPr>
        <w:t xml:space="preserve">, </w:t>
      </w:r>
      <w:r w:rsidR="00987DD6" w:rsidRPr="00987DD6">
        <w:rPr>
          <w:rFonts w:hint="eastAsia"/>
          <w:lang w:eastAsia="ko-KR"/>
        </w:rPr>
        <w:t xml:space="preserve">providing </w:t>
      </w:r>
      <w:r w:rsidR="00987DD6" w:rsidRPr="00987DD6">
        <w:rPr>
          <w:lang w:eastAsia="ko-KR"/>
        </w:rPr>
        <w:t>guidelines</w:t>
      </w:r>
      <w:r w:rsidR="00987DD6" w:rsidRPr="00987DD6">
        <w:rPr>
          <w:rFonts w:hint="eastAsia"/>
          <w:lang w:eastAsia="ko-KR"/>
        </w:rPr>
        <w:t xml:space="preserve"> for the development of the natural gas industry</w:t>
      </w:r>
      <w:r>
        <w:rPr>
          <w:lang w:eastAsia="ko-KR"/>
        </w:rPr>
        <w:t xml:space="preserve"> in the country (</w:t>
      </w:r>
      <w:r>
        <w:rPr>
          <w:lang w:eastAsia="ko-KR"/>
        </w:rPr>
        <w:fldChar w:fldCharType="begin"/>
      </w:r>
      <w:r>
        <w:rPr>
          <w:lang w:eastAsia="ko-KR"/>
        </w:rPr>
        <w:instrText xml:space="preserve"> REF _Ref406431213 \h </w:instrText>
      </w:r>
      <w:r>
        <w:rPr>
          <w:lang w:eastAsia="ko-KR"/>
        </w:rPr>
      </w:r>
      <w:r>
        <w:rPr>
          <w:lang w:eastAsia="ko-KR"/>
        </w:rPr>
        <w:fldChar w:fldCharType="separate"/>
      </w:r>
      <w:r w:rsidR="00D25E09" w:rsidRPr="00987DD6">
        <w:t xml:space="preserve">Figure </w:t>
      </w:r>
      <w:r w:rsidR="00D25E09">
        <w:rPr>
          <w:noProof/>
        </w:rPr>
        <w:t>3</w:t>
      </w:r>
      <w:r w:rsidR="00D25E09" w:rsidRPr="00987DD6">
        <w:t>.</w:t>
      </w:r>
      <w:r w:rsidR="00D25E09">
        <w:rPr>
          <w:noProof/>
        </w:rPr>
        <w:t>8</w:t>
      </w:r>
      <w:r>
        <w:rPr>
          <w:lang w:eastAsia="ko-KR"/>
        </w:rPr>
        <w:fldChar w:fldCharType="end"/>
      </w:r>
      <w:r>
        <w:rPr>
          <w:lang w:eastAsia="ko-KR"/>
        </w:rPr>
        <w:t>)</w:t>
      </w:r>
      <w:r w:rsidR="00987DD6" w:rsidRPr="00987DD6">
        <w:rPr>
          <w:rFonts w:hint="eastAsia"/>
          <w:lang w:eastAsia="ko-KR"/>
        </w:rPr>
        <w:t xml:space="preserve">. </w:t>
      </w:r>
    </w:p>
    <w:p w:rsidR="000F347E" w:rsidRDefault="000F347E" w:rsidP="00987DD6">
      <w:pPr>
        <w:ind w:firstLine="720"/>
      </w:pPr>
    </w:p>
    <w:p w:rsidR="000F347E" w:rsidRPr="00987DD6" w:rsidRDefault="000F347E" w:rsidP="000F347E">
      <w:pPr>
        <w:ind w:firstLine="720"/>
        <w:jc w:val="center"/>
        <w:rPr>
          <w:lang w:eastAsia="ko-KR"/>
        </w:rPr>
      </w:pPr>
      <w:r w:rsidRPr="00987DD6">
        <w:rPr>
          <w:rFonts w:hint="eastAsia"/>
          <w:noProof/>
          <w:lang w:val="pt-BR" w:eastAsia="pt-BR"/>
        </w:rPr>
        <w:drawing>
          <wp:inline distT="0" distB="0" distL="0" distR="0" wp14:anchorId="3DDC8672" wp14:editId="501E8739">
            <wp:extent cx="2226114" cy="1929815"/>
            <wp:effectExtent l="19050" t="19050" r="21786" b="13285"/>
            <wp:docPr id="31"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l="6940" t="28969" r="75514" b="20329"/>
                    <a:stretch>
                      <a:fillRect/>
                    </a:stretch>
                  </pic:blipFill>
                  <pic:spPr bwMode="auto">
                    <a:xfrm>
                      <a:off x="0" y="0"/>
                      <a:ext cx="2226114" cy="1929815"/>
                    </a:xfrm>
                    <a:prstGeom prst="rect">
                      <a:avLst/>
                    </a:prstGeom>
                    <a:noFill/>
                    <a:ln w="9525">
                      <a:solidFill>
                        <a:schemeClr val="accent1"/>
                      </a:solidFill>
                      <a:miter lim="800000"/>
                      <a:headEnd/>
                      <a:tailEnd/>
                    </a:ln>
                  </pic:spPr>
                </pic:pic>
              </a:graphicData>
            </a:graphic>
          </wp:inline>
        </w:drawing>
      </w:r>
    </w:p>
    <w:p w:rsidR="000F347E" w:rsidRPr="00987DD6" w:rsidRDefault="000F347E" w:rsidP="000F347E">
      <w:pPr>
        <w:pStyle w:val="Legenda"/>
        <w:jc w:val="center"/>
        <w:rPr>
          <w:lang w:eastAsia="ko-KR"/>
        </w:rPr>
      </w:pPr>
      <w:bookmarkStart w:id="47" w:name="_Ref406431213"/>
      <w:bookmarkStart w:id="48" w:name="_Toc395278133"/>
      <w:bookmarkStart w:id="49" w:name="_Toc411322419"/>
      <w:proofErr w:type="gramStart"/>
      <w:r w:rsidRPr="00987DD6">
        <w:t xml:space="preserve">Figure </w:t>
      </w:r>
      <w:r w:rsidRPr="00987DD6">
        <w:fldChar w:fldCharType="begin"/>
      </w:r>
      <w:r w:rsidRPr="00987DD6">
        <w:instrText xml:space="preserve"> STYLEREF 1 \s </w:instrText>
      </w:r>
      <w:r w:rsidRPr="00987DD6">
        <w:fldChar w:fldCharType="separate"/>
      </w:r>
      <w:r w:rsidR="00D25E09">
        <w:rPr>
          <w:noProof/>
        </w:rPr>
        <w:t>3</w:t>
      </w:r>
      <w:r w:rsidRPr="00987DD6">
        <w:fldChar w:fldCharType="end"/>
      </w:r>
      <w:r w:rsidRPr="00987DD6">
        <w:t>.</w:t>
      </w:r>
      <w:proofErr w:type="gramEnd"/>
      <w:r w:rsidRPr="00987DD6">
        <w:fldChar w:fldCharType="begin"/>
      </w:r>
      <w:r w:rsidRPr="00987DD6">
        <w:instrText xml:space="preserve"> SEQ Figure \* ARABIC \s 1 </w:instrText>
      </w:r>
      <w:r w:rsidRPr="00987DD6">
        <w:fldChar w:fldCharType="separate"/>
      </w:r>
      <w:r w:rsidR="00D25E09">
        <w:rPr>
          <w:noProof/>
        </w:rPr>
        <w:t>8</w:t>
      </w:r>
      <w:r w:rsidRPr="00987DD6">
        <w:fldChar w:fldCharType="end"/>
      </w:r>
      <w:bookmarkEnd w:id="47"/>
      <w:r w:rsidRPr="00987DD6">
        <w:t xml:space="preserve">. </w:t>
      </w:r>
      <w:r w:rsidRPr="00987DD6">
        <w:rPr>
          <w:rFonts w:hint="eastAsia"/>
          <w:lang w:eastAsia="ko-KR"/>
        </w:rPr>
        <w:t xml:space="preserve">Exploration blocks in </w:t>
      </w:r>
      <w:r w:rsidRPr="00987DD6">
        <w:rPr>
          <w:lang w:eastAsia="ko-KR"/>
        </w:rPr>
        <w:t>Tanzania (</w:t>
      </w:r>
      <w:r w:rsidRPr="00987DD6">
        <w:rPr>
          <w:rFonts w:hint="eastAsia"/>
          <w:lang w:eastAsia="ko-KR"/>
        </w:rPr>
        <w:t>The</w:t>
      </w:r>
      <w:r>
        <w:rPr>
          <w:lang w:eastAsia="ko-KR"/>
        </w:rPr>
        <w:t xml:space="preserve"> </w:t>
      </w:r>
      <w:proofErr w:type="spellStart"/>
      <w:r w:rsidRPr="00987DD6">
        <w:rPr>
          <w:rFonts w:hint="eastAsia"/>
          <w:lang w:eastAsia="ko-KR"/>
        </w:rPr>
        <w:t>Sharehub</w:t>
      </w:r>
      <w:proofErr w:type="spellEnd"/>
      <w:r w:rsidRPr="00987DD6">
        <w:rPr>
          <w:rFonts w:hint="eastAsia"/>
          <w:lang w:eastAsia="ko-KR"/>
        </w:rPr>
        <w:t>, 2011)</w:t>
      </w:r>
      <w:bookmarkEnd w:id="48"/>
      <w:bookmarkEnd w:id="49"/>
    </w:p>
    <w:p w:rsidR="000F347E" w:rsidRPr="00987DD6" w:rsidRDefault="000F347E" w:rsidP="000F347E">
      <w:pPr>
        <w:rPr>
          <w:lang w:eastAsia="ko-KR"/>
        </w:rPr>
      </w:pPr>
    </w:p>
    <w:p w:rsidR="00987DD6" w:rsidRPr="00987DD6" w:rsidRDefault="000F347E" w:rsidP="007C6E82">
      <w:pPr>
        <w:ind w:firstLine="720"/>
        <w:rPr>
          <w:lang w:eastAsia="ko-KR"/>
        </w:rPr>
      </w:pPr>
      <w:r>
        <w:rPr>
          <w:lang w:eastAsia="ko-KR"/>
        </w:rPr>
        <w:t>This document</w:t>
      </w:r>
      <w:r w:rsidRPr="00987DD6">
        <w:rPr>
          <w:rFonts w:hint="eastAsia"/>
          <w:lang w:eastAsia="ko-KR"/>
        </w:rPr>
        <w:t xml:space="preserve"> reflect</w:t>
      </w:r>
      <w:r>
        <w:rPr>
          <w:lang w:eastAsia="ko-KR"/>
        </w:rPr>
        <w:t>s</w:t>
      </w:r>
      <w:r w:rsidRPr="00987DD6">
        <w:rPr>
          <w:rFonts w:hint="eastAsia"/>
          <w:lang w:eastAsia="ko-KR"/>
        </w:rPr>
        <w:t xml:space="preserve"> </w:t>
      </w:r>
      <w:r>
        <w:rPr>
          <w:lang w:eastAsia="ko-KR"/>
        </w:rPr>
        <w:t xml:space="preserve">a </w:t>
      </w:r>
      <w:r w:rsidRPr="00987DD6">
        <w:rPr>
          <w:rFonts w:hint="eastAsia"/>
          <w:lang w:eastAsia="ko-KR"/>
        </w:rPr>
        <w:t xml:space="preserve">long term goal </w:t>
      </w:r>
      <w:r>
        <w:rPr>
          <w:lang w:eastAsia="ko-KR"/>
        </w:rPr>
        <w:t xml:space="preserve">for </w:t>
      </w:r>
      <w:r w:rsidRPr="00987DD6">
        <w:rPr>
          <w:rFonts w:hint="eastAsia"/>
          <w:lang w:eastAsia="ko-KR"/>
        </w:rPr>
        <w:t>local content</w:t>
      </w:r>
      <w:r>
        <w:rPr>
          <w:lang w:eastAsia="ko-KR"/>
        </w:rPr>
        <w:t xml:space="preserve">, but </w:t>
      </w:r>
      <w:r w:rsidR="005E0983">
        <w:rPr>
          <w:lang w:eastAsia="ko-KR"/>
        </w:rPr>
        <w:t>appears to be</w:t>
      </w:r>
      <w:r w:rsidR="007C6E82">
        <w:rPr>
          <w:lang w:eastAsia="ko-KR"/>
        </w:rPr>
        <w:t xml:space="preserve"> limited to the</w:t>
      </w:r>
      <w:r w:rsidR="00987DD6" w:rsidRPr="00987DD6">
        <w:rPr>
          <w:rFonts w:hint="eastAsia"/>
          <w:lang w:eastAsia="ko-KR"/>
        </w:rPr>
        <w:t xml:space="preserve"> mid and downstream segments</w:t>
      </w:r>
      <w:r w:rsidR="007C6E82">
        <w:rPr>
          <w:lang w:eastAsia="ko-KR"/>
        </w:rPr>
        <w:t>. P</w:t>
      </w:r>
      <w:r>
        <w:rPr>
          <w:lang w:eastAsia="ko-KR"/>
        </w:rPr>
        <w:t xml:space="preserve">rovisions for the </w:t>
      </w:r>
      <w:r w:rsidRPr="00987DD6">
        <w:rPr>
          <w:rFonts w:hint="eastAsia"/>
          <w:lang w:eastAsia="ko-KR"/>
        </w:rPr>
        <w:t xml:space="preserve">upstream segment </w:t>
      </w:r>
      <w:r w:rsidR="007C6E82">
        <w:rPr>
          <w:lang w:eastAsia="ko-KR"/>
        </w:rPr>
        <w:t xml:space="preserve">could come in </w:t>
      </w:r>
      <w:r w:rsidR="00987DD6" w:rsidRPr="00987DD6">
        <w:rPr>
          <w:rFonts w:hint="eastAsia"/>
          <w:lang w:eastAsia="ko-KR"/>
        </w:rPr>
        <w:t xml:space="preserve">a </w:t>
      </w:r>
      <w:r w:rsidR="00987DD6" w:rsidRPr="00987DD6">
        <w:rPr>
          <w:lang w:eastAsia="ko-KR"/>
        </w:rPr>
        <w:t>new</w:t>
      </w:r>
      <w:r w:rsidR="00987DD6" w:rsidRPr="00987DD6">
        <w:rPr>
          <w:rFonts w:hint="eastAsia"/>
          <w:lang w:eastAsia="ko-KR"/>
        </w:rPr>
        <w:t xml:space="preserve"> gas regulation, which </w:t>
      </w:r>
      <w:r w:rsidR="007C6E82">
        <w:rPr>
          <w:lang w:eastAsia="ko-KR"/>
        </w:rPr>
        <w:t>is planned to</w:t>
      </w:r>
      <w:r w:rsidR="00987DD6" w:rsidRPr="00987DD6">
        <w:rPr>
          <w:rFonts w:hint="eastAsia"/>
          <w:lang w:eastAsia="ko-KR"/>
        </w:rPr>
        <w:t xml:space="preserve"> formulate a regulatory framework for </w:t>
      </w:r>
      <w:r w:rsidR="007C6E82">
        <w:rPr>
          <w:lang w:eastAsia="ko-KR"/>
        </w:rPr>
        <w:t>the</w:t>
      </w:r>
      <w:r w:rsidR="00987DD6" w:rsidRPr="00987DD6">
        <w:rPr>
          <w:rFonts w:hint="eastAsia"/>
          <w:lang w:eastAsia="ko-KR"/>
        </w:rPr>
        <w:t xml:space="preserve"> </w:t>
      </w:r>
      <w:r w:rsidR="007C6E82">
        <w:rPr>
          <w:lang w:eastAsia="ko-KR"/>
        </w:rPr>
        <w:t>entire industry</w:t>
      </w:r>
      <w:r w:rsidR="00987DD6" w:rsidRPr="00987DD6">
        <w:rPr>
          <w:rFonts w:hint="eastAsia"/>
          <w:lang w:eastAsia="ko-KR"/>
        </w:rPr>
        <w:t>.</w:t>
      </w:r>
    </w:p>
    <w:p w:rsidR="00987DD6" w:rsidRPr="00987DD6" w:rsidRDefault="00987DD6" w:rsidP="00987DD6">
      <w:pPr>
        <w:ind w:firstLine="720"/>
        <w:rPr>
          <w:lang w:eastAsia="ko-KR"/>
        </w:rPr>
      </w:pPr>
      <w:r w:rsidRPr="00987DD6">
        <w:rPr>
          <w:rFonts w:hint="eastAsia"/>
          <w:lang w:eastAsia="ko-KR"/>
        </w:rPr>
        <w:t>The</w:t>
      </w:r>
      <w:r w:rsidR="005E0983">
        <w:rPr>
          <w:lang w:eastAsia="ko-KR"/>
        </w:rPr>
        <w:t xml:space="preserve"> current</w:t>
      </w:r>
      <w:r w:rsidRPr="00987DD6">
        <w:rPr>
          <w:rFonts w:hint="eastAsia"/>
          <w:lang w:eastAsia="ko-KR"/>
        </w:rPr>
        <w:t xml:space="preserve"> policy clear</w:t>
      </w:r>
      <w:r w:rsidR="005E0983">
        <w:rPr>
          <w:lang w:eastAsia="ko-KR"/>
        </w:rPr>
        <w:t>ly establishes that</w:t>
      </w:r>
      <w:r w:rsidRPr="00987DD6">
        <w:rPr>
          <w:rFonts w:hint="eastAsia"/>
          <w:lang w:eastAsia="ko-KR"/>
        </w:rPr>
        <w:t xml:space="preserve"> natural gas </w:t>
      </w:r>
      <w:r w:rsidR="005E0983">
        <w:rPr>
          <w:lang w:eastAsia="ko-KR"/>
        </w:rPr>
        <w:t>can</w:t>
      </w:r>
      <w:r w:rsidRPr="00987DD6">
        <w:rPr>
          <w:rFonts w:hint="eastAsia"/>
          <w:lang w:eastAsia="ko-KR"/>
        </w:rPr>
        <w:t xml:space="preserve"> be exported </w:t>
      </w:r>
      <w:r w:rsidR="007C6E82">
        <w:rPr>
          <w:lang w:eastAsia="ko-KR"/>
        </w:rPr>
        <w:t>only after the</w:t>
      </w:r>
      <w:r w:rsidRPr="00987DD6">
        <w:rPr>
          <w:rFonts w:hint="eastAsia"/>
          <w:lang w:eastAsia="ko-KR"/>
        </w:rPr>
        <w:t xml:space="preserve"> domestic market has been satisfied</w:t>
      </w:r>
      <w:r w:rsidR="005E0983">
        <w:rPr>
          <w:lang w:eastAsia="ko-KR"/>
        </w:rPr>
        <w:t>, and</w:t>
      </w:r>
      <w:r w:rsidR="005E0983" w:rsidRPr="005E0983">
        <w:rPr>
          <w:rFonts w:hint="eastAsia"/>
          <w:lang w:eastAsia="ko-KR"/>
        </w:rPr>
        <w:t xml:space="preserve"> </w:t>
      </w:r>
      <w:r w:rsidR="005E0983" w:rsidRPr="00987DD6">
        <w:rPr>
          <w:rFonts w:hint="eastAsia"/>
          <w:lang w:eastAsia="ko-KR"/>
        </w:rPr>
        <w:t xml:space="preserve">all LNG facilities </w:t>
      </w:r>
      <w:r w:rsidR="005E0983">
        <w:rPr>
          <w:lang w:eastAsia="ko-KR"/>
        </w:rPr>
        <w:t>must</w:t>
      </w:r>
      <w:r w:rsidR="005E0983" w:rsidRPr="00987DD6">
        <w:rPr>
          <w:rFonts w:hint="eastAsia"/>
          <w:lang w:eastAsia="ko-KR"/>
        </w:rPr>
        <w:t xml:space="preserve"> be located onshore</w:t>
      </w:r>
      <w:r w:rsidRPr="00987DD6">
        <w:rPr>
          <w:rFonts w:hint="eastAsia"/>
          <w:lang w:eastAsia="ko-KR"/>
        </w:rPr>
        <w:t>.</w:t>
      </w:r>
      <w:r w:rsidR="005E0983">
        <w:rPr>
          <w:lang w:eastAsia="ko-KR"/>
        </w:rPr>
        <w:t xml:space="preserve"> </w:t>
      </w:r>
      <w:r w:rsidR="00747DF3">
        <w:rPr>
          <w:lang w:eastAsia="ko-KR"/>
        </w:rPr>
        <w:t>Different fiscal regimes exist for deep offshore gas and oil (</w:t>
      </w:r>
      <w:r w:rsidR="00747DF3">
        <w:rPr>
          <w:lang w:eastAsia="ko-KR"/>
        </w:rPr>
        <w:fldChar w:fldCharType="begin"/>
      </w:r>
      <w:r w:rsidR="00747DF3">
        <w:rPr>
          <w:lang w:eastAsia="ko-KR"/>
        </w:rPr>
        <w:instrText xml:space="preserve"> REF _Ref406432346 \h </w:instrText>
      </w:r>
      <w:r w:rsidR="00747DF3">
        <w:rPr>
          <w:lang w:eastAsia="ko-KR"/>
        </w:rPr>
      </w:r>
      <w:r w:rsidR="00747DF3">
        <w:rPr>
          <w:lang w:eastAsia="ko-KR"/>
        </w:rPr>
        <w:fldChar w:fldCharType="separate"/>
      </w:r>
      <w:r w:rsidR="00D25E09" w:rsidRPr="00987DD6">
        <w:t xml:space="preserve">Figure </w:t>
      </w:r>
      <w:r w:rsidR="00D25E09">
        <w:rPr>
          <w:noProof/>
        </w:rPr>
        <w:t>3</w:t>
      </w:r>
      <w:r w:rsidR="00D25E09" w:rsidRPr="00987DD6">
        <w:t>.</w:t>
      </w:r>
      <w:r w:rsidR="00D25E09">
        <w:rPr>
          <w:noProof/>
        </w:rPr>
        <w:t>9</w:t>
      </w:r>
      <w:r w:rsidR="00747DF3">
        <w:rPr>
          <w:lang w:eastAsia="ko-KR"/>
        </w:rPr>
        <w:fldChar w:fldCharType="end"/>
      </w:r>
      <w:r w:rsidR="00747DF3">
        <w:rPr>
          <w:lang w:eastAsia="ko-KR"/>
        </w:rPr>
        <w:t xml:space="preserve"> and </w:t>
      </w:r>
      <w:r w:rsidR="00747DF3">
        <w:rPr>
          <w:lang w:eastAsia="ko-KR"/>
        </w:rPr>
        <w:fldChar w:fldCharType="begin"/>
      </w:r>
      <w:r w:rsidR="00747DF3">
        <w:rPr>
          <w:lang w:eastAsia="ko-KR"/>
        </w:rPr>
        <w:instrText xml:space="preserve"> REF _Ref406432350 \h </w:instrText>
      </w:r>
      <w:r w:rsidR="00747DF3">
        <w:rPr>
          <w:lang w:eastAsia="ko-KR"/>
        </w:rPr>
      </w:r>
      <w:r w:rsidR="00747DF3">
        <w:rPr>
          <w:lang w:eastAsia="ko-KR"/>
        </w:rPr>
        <w:fldChar w:fldCharType="separate"/>
      </w:r>
      <w:r w:rsidR="00D25E09" w:rsidRPr="00987DD6">
        <w:t xml:space="preserve">Figure </w:t>
      </w:r>
      <w:r w:rsidR="00D25E09">
        <w:rPr>
          <w:noProof/>
        </w:rPr>
        <w:t>3</w:t>
      </w:r>
      <w:r w:rsidR="00D25E09" w:rsidRPr="00987DD6">
        <w:t>.</w:t>
      </w:r>
      <w:r w:rsidR="00D25E09">
        <w:rPr>
          <w:noProof/>
        </w:rPr>
        <w:t>10</w:t>
      </w:r>
      <w:r w:rsidR="00747DF3">
        <w:rPr>
          <w:lang w:eastAsia="ko-KR"/>
        </w:rPr>
        <w:fldChar w:fldCharType="end"/>
      </w:r>
      <w:r w:rsidR="00747DF3">
        <w:rPr>
          <w:lang w:eastAsia="ko-KR"/>
        </w:rPr>
        <w:t>).</w:t>
      </w:r>
    </w:p>
    <w:p w:rsidR="00987DD6" w:rsidRPr="00987DD6" w:rsidRDefault="00987DD6" w:rsidP="00987DD6">
      <w:pPr>
        <w:ind w:firstLine="720"/>
        <w:rPr>
          <w:lang w:eastAsia="ko-KR"/>
        </w:rPr>
      </w:pPr>
    </w:p>
    <w:p w:rsidR="00987DD6" w:rsidRPr="00987DD6" w:rsidRDefault="00987DD6" w:rsidP="00987DD6">
      <w:pPr>
        <w:jc w:val="center"/>
        <w:rPr>
          <w:lang w:eastAsia="ko-KR"/>
        </w:rPr>
      </w:pPr>
      <w:r w:rsidRPr="00987DD6">
        <w:rPr>
          <w:noProof/>
          <w:lang w:val="pt-BR" w:eastAsia="pt-BR"/>
        </w:rPr>
        <w:drawing>
          <wp:inline distT="0" distB="0" distL="0" distR="0" wp14:anchorId="1C8A5B1E" wp14:editId="02D649FF">
            <wp:extent cx="3055863" cy="1716515"/>
            <wp:effectExtent l="19050" t="0" r="0" b="0"/>
            <wp:docPr id="3072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l="65013" t="24510" r="10901" b="30392"/>
                    <a:stretch>
                      <a:fillRect/>
                    </a:stretch>
                  </pic:blipFill>
                  <pic:spPr bwMode="auto">
                    <a:xfrm>
                      <a:off x="0" y="0"/>
                      <a:ext cx="3055863" cy="1716515"/>
                    </a:xfrm>
                    <a:prstGeom prst="rect">
                      <a:avLst/>
                    </a:prstGeom>
                    <a:noFill/>
                    <a:ln w="9525">
                      <a:noFill/>
                      <a:miter lim="800000"/>
                      <a:headEnd/>
                      <a:tailEnd/>
                    </a:ln>
                  </pic:spPr>
                </pic:pic>
              </a:graphicData>
            </a:graphic>
          </wp:inline>
        </w:drawing>
      </w:r>
    </w:p>
    <w:p w:rsidR="00987DD6" w:rsidRPr="00987DD6" w:rsidRDefault="00987DD6" w:rsidP="00987DD6">
      <w:pPr>
        <w:pStyle w:val="Legenda"/>
        <w:jc w:val="center"/>
        <w:rPr>
          <w:lang w:eastAsia="ko-KR"/>
        </w:rPr>
      </w:pPr>
      <w:bookmarkStart w:id="50" w:name="_Ref406432346"/>
      <w:bookmarkStart w:id="51" w:name="_Toc395278134"/>
      <w:bookmarkStart w:id="52" w:name="_Toc411322420"/>
      <w:proofErr w:type="gramStart"/>
      <w:r w:rsidRPr="00987DD6">
        <w:t xml:space="preserve">Figure </w:t>
      </w:r>
      <w:r w:rsidRPr="00987DD6">
        <w:fldChar w:fldCharType="begin"/>
      </w:r>
      <w:r w:rsidRPr="00987DD6">
        <w:instrText xml:space="preserve"> STYLEREF 1 \s </w:instrText>
      </w:r>
      <w:r w:rsidRPr="00987DD6">
        <w:fldChar w:fldCharType="separate"/>
      </w:r>
      <w:r w:rsidR="00D25E09">
        <w:rPr>
          <w:noProof/>
        </w:rPr>
        <w:t>3</w:t>
      </w:r>
      <w:r w:rsidRPr="00987DD6">
        <w:fldChar w:fldCharType="end"/>
      </w:r>
      <w:r w:rsidRPr="00987DD6">
        <w:t>.</w:t>
      </w:r>
      <w:proofErr w:type="gramEnd"/>
      <w:r w:rsidRPr="00987DD6">
        <w:fldChar w:fldCharType="begin"/>
      </w:r>
      <w:r w:rsidRPr="00987DD6">
        <w:instrText xml:space="preserve"> SEQ Figure \* ARABIC \s 1 </w:instrText>
      </w:r>
      <w:r w:rsidRPr="00987DD6">
        <w:fldChar w:fldCharType="separate"/>
      </w:r>
      <w:r w:rsidR="00D25E09">
        <w:rPr>
          <w:noProof/>
        </w:rPr>
        <w:t>9</w:t>
      </w:r>
      <w:r w:rsidRPr="00987DD6">
        <w:fldChar w:fldCharType="end"/>
      </w:r>
      <w:bookmarkEnd w:id="50"/>
      <w:r w:rsidRPr="00987DD6">
        <w:t xml:space="preserve">. </w:t>
      </w:r>
      <w:proofErr w:type="gramStart"/>
      <w:r w:rsidRPr="00987DD6">
        <w:rPr>
          <w:rFonts w:hint="eastAsia"/>
          <w:lang w:eastAsia="ko-KR"/>
        </w:rPr>
        <w:t xml:space="preserve">Fiscal regime for deep </w:t>
      </w:r>
      <w:r w:rsidRPr="00987DD6">
        <w:rPr>
          <w:lang w:eastAsia="ko-KR"/>
        </w:rPr>
        <w:t>offshore</w:t>
      </w:r>
      <w:bookmarkEnd w:id="51"/>
      <w:r w:rsidR="00747DF3">
        <w:rPr>
          <w:lang w:eastAsia="ko-KR"/>
        </w:rPr>
        <w:t xml:space="preserve"> gas.</w:t>
      </w:r>
      <w:bookmarkEnd w:id="52"/>
      <w:proofErr w:type="gramEnd"/>
    </w:p>
    <w:p w:rsidR="00987DD6" w:rsidRPr="00987DD6" w:rsidRDefault="00987DD6" w:rsidP="00987DD6">
      <w:pPr>
        <w:rPr>
          <w:lang w:eastAsia="ko-KR"/>
        </w:rPr>
      </w:pPr>
    </w:p>
    <w:p w:rsidR="00987DD6" w:rsidRPr="00987DD6" w:rsidRDefault="00987DD6" w:rsidP="00987DD6">
      <w:pPr>
        <w:jc w:val="center"/>
        <w:rPr>
          <w:lang w:eastAsia="ko-KR"/>
        </w:rPr>
      </w:pPr>
      <w:r w:rsidRPr="00987DD6">
        <w:rPr>
          <w:rFonts w:hint="eastAsia"/>
          <w:noProof/>
          <w:lang w:val="pt-BR" w:eastAsia="pt-BR"/>
        </w:rPr>
        <w:lastRenderedPageBreak/>
        <w:drawing>
          <wp:inline distT="0" distB="0" distL="0" distR="0" wp14:anchorId="71E162AC" wp14:editId="6E9352AD">
            <wp:extent cx="3055863" cy="1707190"/>
            <wp:effectExtent l="19050" t="0" r="0" b="0"/>
            <wp:docPr id="30726"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65013" t="24510" r="10901" b="30637"/>
                    <a:stretch>
                      <a:fillRect/>
                    </a:stretch>
                  </pic:blipFill>
                  <pic:spPr bwMode="auto">
                    <a:xfrm>
                      <a:off x="0" y="0"/>
                      <a:ext cx="3055863" cy="1707190"/>
                    </a:xfrm>
                    <a:prstGeom prst="rect">
                      <a:avLst/>
                    </a:prstGeom>
                    <a:noFill/>
                    <a:ln w="9525">
                      <a:noFill/>
                      <a:miter lim="800000"/>
                      <a:headEnd/>
                      <a:tailEnd/>
                    </a:ln>
                  </pic:spPr>
                </pic:pic>
              </a:graphicData>
            </a:graphic>
          </wp:inline>
        </w:drawing>
      </w:r>
    </w:p>
    <w:p w:rsidR="00987DD6" w:rsidRPr="00987DD6" w:rsidRDefault="00987DD6" w:rsidP="00987DD6">
      <w:pPr>
        <w:pStyle w:val="Legenda"/>
        <w:jc w:val="center"/>
        <w:rPr>
          <w:lang w:eastAsia="ko-KR"/>
        </w:rPr>
      </w:pPr>
      <w:bookmarkStart w:id="53" w:name="_Ref406432350"/>
      <w:bookmarkStart w:id="54" w:name="_Toc395278135"/>
      <w:bookmarkStart w:id="55" w:name="_Toc411322421"/>
      <w:proofErr w:type="gramStart"/>
      <w:r w:rsidRPr="00987DD6">
        <w:t xml:space="preserve">Figure </w:t>
      </w:r>
      <w:r w:rsidRPr="00987DD6">
        <w:fldChar w:fldCharType="begin"/>
      </w:r>
      <w:r w:rsidRPr="00987DD6">
        <w:instrText xml:space="preserve"> STYLEREF 1 \s </w:instrText>
      </w:r>
      <w:r w:rsidRPr="00987DD6">
        <w:fldChar w:fldCharType="separate"/>
      </w:r>
      <w:r w:rsidR="00D25E09">
        <w:rPr>
          <w:noProof/>
        </w:rPr>
        <w:t>3</w:t>
      </w:r>
      <w:r w:rsidRPr="00987DD6">
        <w:fldChar w:fldCharType="end"/>
      </w:r>
      <w:r w:rsidRPr="00987DD6">
        <w:t>.</w:t>
      </w:r>
      <w:proofErr w:type="gramEnd"/>
      <w:r w:rsidRPr="00987DD6">
        <w:fldChar w:fldCharType="begin"/>
      </w:r>
      <w:r w:rsidRPr="00987DD6">
        <w:instrText xml:space="preserve"> SEQ Figure \* ARABIC \s 1 </w:instrText>
      </w:r>
      <w:r w:rsidRPr="00987DD6">
        <w:fldChar w:fldCharType="separate"/>
      </w:r>
      <w:r w:rsidR="00D25E09">
        <w:rPr>
          <w:noProof/>
        </w:rPr>
        <w:t>10</w:t>
      </w:r>
      <w:r w:rsidRPr="00987DD6">
        <w:fldChar w:fldCharType="end"/>
      </w:r>
      <w:bookmarkEnd w:id="53"/>
      <w:r w:rsidRPr="00987DD6">
        <w:t xml:space="preserve">. </w:t>
      </w:r>
      <w:proofErr w:type="gramStart"/>
      <w:r w:rsidRPr="00987DD6">
        <w:rPr>
          <w:rFonts w:hint="eastAsia"/>
          <w:lang w:eastAsia="ko-KR"/>
        </w:rPr>
        <w:t xml:space="preserve">Fiscal regime for deep </w:t>
      </w:r>
      <w:r w:rsidRPr="00987DD6">
        <w:rPr>
          <w:lang w:eastAsia="ko-KR"/>
        </w:rPr>
        <w:t xml:space="preserve">offshore </w:t>
      </w:r>
      <w:bookmarkEnd w:id="54"/>
      <w:r w:rsidR="00747DF3">
        <w:rPr>
          <w:lang w:eastAsia="ko-KR"/>
        </w:rPr>
        <w:t>oil.</w:t>
      </w:r>
      <w:bookmarkEnd w:id="55"/>
      <w:proofErr w:type="gramEnd"/>
    </w:p>
    <w:p w:rsidR="00747DF3" w:rsidRDefault="00747DF3" w:rsidP="00987DD6">
      <w:pPr>
        <w:ind w:firstLine="720"/>
        <w:rPr>
          <w:lang w:eastAsia="ko-KR"/>
        </w:rPr>
      </w:pPr>
    </w:p>
    <w:p w:rsidR="00747DF3" w:rsidRPr="00987DD6" w:rsidRDefault="00747DF3" w:rsidP="00747DF3">
      <w:pPr>
        <w:ind w:firstLine="720"/>
        <w:rPr>
          <w:lang w:eastAsia="ko-KR"/>
        </w:rPr>
      </w:pPr>
      <w:r w:rsidRPr="00987DD6">
        <w:rPr>
          <w:rFonts w:hint="eastAsia"/>
          <w:lang w:eastAsia="ko-KR"/>
        </w:rPr>
        <w:t>According to</w:t>
      </w:r>
      <w:r>
        <w:rPr>
          <w:lang w:eastAsia="ko-KR"/>
        </w:rPr>
        <w:t xml:space="preserve"> the</w:t>
      </w:r>
      <w:r w:rsidRPr="00987DD6">
        <w:rPr>
          <w:rFonts w:hint="eastAsia"/>
          <w:lang w:eastAsia="ko-KR"/>
        </w:rPr>
        <w:t xml:space="preserve"> Model Production Sharing </w:t>
      </w:r>
      <w:r w:rsidRPr="00987DD6">
        <w:rPr>
          <w:lang w:eastAsia="ko-KR"/>
        </w:rPr>
        <w:t>Agreement</w:t>
      </w:r>
      <w:r>
        <w:rPr>
          <w:lang w:eastAsia="ko-KR"/>
        </w:rPr>
        <w:t xml:space="preserve"> of</w:t>
      </w:r>
      <w:r w:rsidRPr="00987DD6">
        <w:rPr>
          <w:lang w:eastAsia="ko-KR"/>
        </w:rPr>
        <w:t xml:space="preserve"> </w:t>
      </w:r>
      <w:r w:rsidRPr="00987DD6">
        <w:rPr>
          <w:rFonts w:hint="eastAsia"/>
          <w:lang w:eastAsia="ko-KR"/>
        </w:rPr>
        <w:t>2013</w:t>
      </w:r>
      <w:r>
        <w:rPr>
          <w:lang w:eastAsia="ko-KR"/>
        </w:rPr>
        <w:t xml:space="preserve"> </w:t>
      </w:r>
      <w:r w:rsidRPr="00987DD6">
        <w:rPr>
          <w:lang w:eastAsia="ko-KR"/>
        </w:rPr>
        <w:t>(</w:t>
      </w:r>
      <w:r w:rsidRPr="00987DD6">
        <w:rPr>
          <w:rFonts w:hint="eastAsia"/>
          <w:lang w:eastAsia="ko-KR"/>
        </w:rPr>
        <w:t xml:space="preserve">MPSA 2013), </w:t>
      </w:r>
      <w:r>
        <w:rPr>
          <w:lang w:eastAsia="ko-KR"/>
        </w:rPr>
        <w:t>a</w:t>
      </w:r>
      <w:r w:rsidRPr="00987DD6">
        <w:rPr>
          <w:rFonts w:hint="eastAsia"/>
          <w:lang w:eastAsia="ko-KR"/>
        </w:rPr>
        <w:t xml:space="preserve"> significant increase in government profit </w:t>
      </w:r>
      <w:r w:rsidRPr="00987DD6">
        <w:rPr>
          <w:lang w:eastAsia="ko-KR"/>
        </w:rPr>
        <w:t xml:space="preserve">share </w:t>
      </w:r>
      <w:r>
        <w:rPr>
          <w:lang w:eastAsia="ko-KR"/>
        </w:rPr>
        <w:t>is expected as</w:t>
      </w:r>
      <w:r w:rsidRPr="00987DD6">
        <w:rPr>
          <w:rFonts w:hint="eastAsia"/>
          <w:lang w:eastAsia="ko-KR"/>
        </w:rPr>
        <w:t xml:space="preserve"> compared to </w:t>
      </w:r>
      <w:r>
        <w:rPr>
          <w:lang w:eastAsia="ko-KR"/>
        </w:rPr>
        <w:t>the</w:t>
      </w:r>
      <w:r w:rsidRPr="00987DD6">
        <w:rPr>
          <w:rFonts w:hint="eastAsia"/>
          <w:lang w:eastAsia="ko-KR"/>
        </w:rPr>
        <w:t xml:space="preserve"> one </w:t>
      </w:r>
      <w:r>
        <w:rPr>
          <w:lang w:eastAsia="ko-KR"/>
        </w:rPr>
        <w:t xml:space="preserve">previously in place for </w:t>
      </w:r>
      <w:r w:rsidRPr="00987DD6">
        <w:rPr>
          <w:rFonts w:hint="eastAsia"/>
          <w:lang w:eastAsia="ko-KR"/>
        </w:rPr>
        <w:t xml:space="preserve">PSAs. </w:t>
      </w:r>
    </w:p>
    <w:p w:rsidR="00747DF3" w:rsidRPr="00987DD6" w:rsidRDefault="00747DF3" w:rsidP="00747DF3">
      <w:pPr>
        <w:ind w:firstLine="720"/>
        <w:rPr>
          <w:lang w:eastAsia="ko-KR"/>
        </w:rPr>
      </w:pPr>
      <w:r>
        <w:rPr>
          <w:lang w:eastAsia="ko-KR"/>
        </w:rPr>
        <w:t xml:space="preserve">The </w:t>
      </w:r>
      <w:r w:rsidRPr="00987DD6">
        <w:rPr>
          <w:rFonts w:hint="eastAsia"/>
          <w:lang w:eastAsia="ko-KR"/>
        </w:rPr>
        <w:t xml:space="preserve">Tanzania Petroleum Development </w:t>
      </w:r>
      <w:r w:rsidRPr="00987DD6">
        <w:rPr>
          <w:lang w:eastAsia="ko-KR"/>
        </w:rPr>
        <w:t>Corporation (</w:t>
      </w:r>
      <w:r w:rsidRPr="00987DD6">
        <w:rPr>
          <w:rFonts w:hint="eastAsia"/>
          <w:lang w:eastAsia="ko-KR"/>
        </w:rPr>
        <w:t xml:space="preserve">TPDC) is </w:t>
      </w:r>
      <w:r w:rsidRPr="00987DD6">
        <w:rPr>
          <w:lang w:eastAsia="ko-KR"/>
        </w:rPr>
        <w:t>entitled</w:t>
      </w:r>
      <w:r w:rsidRPr="00987DD6">
        <w:rPr>
          <w:rFonts w:hint="eastAsia"/>
          <w:lang w:eastAsia="ko-KR"/>
        </w:rPr>
        <w:t xml:space="preserve"> to take part in any development area</w:t>
      </w:r>
      <w:r w:rsidRPr="00864193">
        <w:rPr>
          <w:lang w:eastAsia="ko-KR"/>
        </w:rPr>
        <w:t xml:space="preserve"> </w:t>
      </w:r>
      <w:r>
        <w:rPr>
          <w:lang w:eastAsia="ko-KR"/>
        </w:rPr>
        <w:t>with a</w:t>
      </w:r>
      <w:r w:rsidRPr="00987DD6">
        <w:rPr>
          <w:rFonts w:hint="eastAsia"/>
          <w:lang w:eastAsia="ko-KR"/>
        </w:rPr>
        <w:t xml:space="preserve"> minimum</w:t>
      </w:r>
      <w:r>
        <w:rPr>
          <w:lang w:eastAsia="ko-KR"/>
        </w:rPr>
        <w:t xml:space="preserve"> share</w:t>
      </w:r>
      <w:r w:rsidRPr="00987DD6">
        <w:rPr>
          <w:rFonts w:hint="eastAsia"/>
          <w:lang w:eastAsia="ko-KR"/>
        </w:rPr>
        <w:t xml:space="preserve"> of 25%</w:t>
      </w:r>
      <w:r>
        <w:rPr>
          <w:lang w:eastAsia="ko-KR"/>
        </w:rPr>
        <w:t>,</w:t>
      </w:r>
      <w:r w:rsidRPr="00987DD6">
        <w:rPr>
          <w:rFonts w:hint="eastAsia"/>
          <w:lang w:eastAsia="ko-KR"/>
        </w:rPr>
        <w:t xml:space="preserve"> subject to pay</w:t>
      </w:r>
      <w:r>
        <w:rPr>
          <w:lang w:eastAsia="ko-KR"/>
        </w:rPr>
        <w:t>ment</w:t>
      </w:r>
      <w:r w:rsidRPr="00987DD6">
        <w:rPr>
          <w:rFonts w:hint="eastAsia"/>
          <w:lang w:eastAsia="ko-KR"/>
        </w:rPr>
        <w:t xml:space="preserve"> of </w:t>
      </w:r>
      <w:r>
        <w:rPr>
          <w:lang w:eastAsia="ko-KR"/>
        </w:rPr>
        <w:t xml:space="preserve">all </w:t>
      </w:r>
      <w:r w:rsidRPr="00987DD6">
        <w:rPr>
          <w:rFonts w:hint="eastAsia"/>
          <w:lang w:eastAsia="ko-KR"/>
        </w:rPr>
        <w:t>contract</w:t>
      </w:r>
      <w:r>
        <w:rPr>
          <w:lang w:eastAsia="ko-KR"/>
        </w:rPr>
        <w:t>ual</w:t>
      </w:r>
      <w:r w:rsidRPr="00987DD6">
        <w:rPr>
          <w:rFonts w:hint="eastAsia"/>
          <w:lang w:eastAsia="ko-KR"/>
        </w:rPr>
        <w:t xml:space="preserve"> expenses. </w:t>
      </w:r>
    </w:p>
    <w:p w:rsidR="00987DD6" w:rsidRPr="00987DD6" w:rsidRDefault="00C043AD" w:rsidP="00987DD6">
      <w:pPr>
        <w:ind w:firstLine="720"/>
        <w:rPr>
          <w:lang w:eastAsia="ko-KR"/>
        </w:rPr>
      </w:pPr>
      <w:r>
        <w:rPr>
          <w:lang w:eastAsia="ko-KR"/>
        </w:rPr>
        <w:t>An a</w:t>
      </w:r>
      <w:r w:rsidR="00987DD6" w:rsidRPr="00987DD6">
        <w:rPr>
          <w:rFonts w:hint="eastAsia"/>
          <w:lang w:eastAsia="ko-KR"/>
        </w:rPr>
        <w:t xml:space="preserve">dditional </w:t>
      </w:r>
      <w:r w:rsidR="00747DF3">
        <w:rPr>
          <w:lang w:eastAsia="ko-KR"/>
        </w:rPr>
        <w:t>p</w:t>
      </w:r>
      <w:r w:rsidR="00987DD6" w:rsidRPr="00987DD6">
        <w:rPr>
          <w:rFonts w:hint="eastAsia"/>
          <w:lang w:eastAsia="ko-KR"/>
        </w:rPr>
        <w:t xml:space="preserve">rofits </w:t>
      </w:r>
      <w:r w:rsidR="00747DF3">
        <w:rPr>
          <w:lang w:eastAsia="ko-KR"/>
        </w:rPr>
        <w:t>ta</w:t>
      </w:r>
      <w:r w:rsidR="00987DD6" w:rsidRPr="00987DD6">
        <w:rPr>
          <w:lang w:eastAsia="ko-KR"/>
        </w:rPr>
        <w:t>x (</w:t>
      </w:r>
      <w:r w:rsidR="00747DF3">
        <w:rPr>
          <w:rFonts w:hint="eastAsia"/>
          <w:lang w:eastAsia="ko-KR"/>
        </w:rPr>
        <w:t>APT) c</w:t>
      </w:r>
      <w:r w:rsidR="00747DF3">
        <w:rPr>
          <w:lang w:eastAsia="ko-KR"/>
        </w:rPr>
        <w:t>an</w:t>
      </w:r>
      <w:r w:rsidR="00987DD6" w:rsidRPr="00987DD6">
        <w:rPr>
          <w:rFonts w:hint="eastAsia"/>
          <w:lang w:eastAsia="ko-KR"/>
        </w:rPr>
        <w:t xml:space="preserve"> be </w:t>
      </w:r>
      <w:r w:rsidR="00747DF3">
        <w:rPr>
          <w:lang w:eastAsia="ko-KR"/>
        </w:rPr>
        <w:t>applied</w:t>
      </w:r>
      <w:r w:rsidR="00987DD6" w:rsidRPr="00987DD6">
        <w:rPr>
          <w:rFonts w:hint="eastAsia"/>
          <w:lang w:eastAsia="ko-KR"/>
        </w:rPr>
        <w:t xml:space="preserve"> when contractors earn specific </w:t>
      </w:r>
      <w:r w:rsidR="00747DF3">
        <w:rPr>
          <w:lang w:eastAsia="ko-KR"/>
        </w:rPr>
        <w:t>r</w:t>
      </w:r>
      <w:r w:rsidR="00987DD6" w:rsidRPr="00987DD6">
        <w:rPr>
          <w:rFonts w:hint="eastAsia"/>
          <w:lang w:eastAsia="ko-KR"/>
        </w:rPr>
        <w:t>ate</w:t>
      </w:r>
      <w:r>
        <w:rPr>
          <w:lang w:eastAsia="ko-KR"/>
        </w:rPr>
        <w:t>s</w:t>
      </w:r>
      <w:r w:rsidR="00987DD6" w:rsidRPr="00987DD6">
        <w:rPr>
          <w:rFonts w:hint="eastAsia"/>
          <w:lang w:eastAsia="ko-KR"/>
        </w:rPr>
        <w:t xml:space="preserve"> of </w:t>
      </w:r>
      <w:r w:rsidR="00747DF3">
        <w:rPr>
          <w:lang w:eastAsia="ko-KR"/>
        </w:rPr>
        <w:t>r</w:t>
      </w:r>
      <w:r w:rsidR="00987DD6" w:rsidRPr="00987DD6">
        <w:rPr>
          <w:rFonts w:hint="eastAsia"/>
          <w:lang w:eastAsia="ko-KR"/>
        </w:rPr>
        <w:t>eturn (</w:t>
      </w:r>
      <w:r w:rsidR="00987DD6" w:rsidRPr="00987DD6">
        <w:rPr>
          <w:lang w:eastAsia="ko-KR"/>
        </w:rPr>
        <w:t>ROR</w:t>
      </w:r>
      <w:r w:rsidR="00987DD6" w:rsidRPr="00987DD6">
        <w:rPr>
          <w:rFonts w:hint="eastAsia"/>
          <w:lang w:eastAsia="ko-KR"/>
        </w:rPr>
        <w:t>)</w:t>
      </w:r>
      <w:r w:rsidR="00987DD6" w:rsidRPr="00987DD6">
        <w:rPr>
          <w:lang w:eastAsia="ko-KR"/>
        </w:rPr>
        <w:t xml:space="preserve"> </w:t>
      </w:r>
      <w:r w:rsidR="00987DD6" w:rsidRPr="00987DD6">
        <w:rPr>
          <w:rFonts w:hint="eastAsia"/>
          <w:lang w:eastAsia="ko-KR"/>
        </w:rPr>
        <w:t>on net cash flow from the development area</w:t>
      </w:r>
      <w:r>
        <w:rPr>
          <w:lang w:eastAsia="ko-KR"/>
        </w:rPr>
        <w:t>,</w:t>
      </w:r>
      <w:r w:rsidR="00987DD6" w:rsidRPr="00987DD6">
        <w:rPr>
          <w:rFonts w:hint="eastAsia"/>
          <w:lang w:eastAsia="ko-KR"/>
        </w:rPr>
        <w:t xml:space="preserve"> in accordance with the provisions of the MPSA 2013. ATP varies </w:t>
      </w:r>
      <w:r>
        <w:rPr>
          <w:lang w:eastAsia="ko-KR"/>
        </w:rPr>
        <w:t xml:space="preserve">from </w:t>
      </w:r>
      <w:r w:rsidR="00987DD6" w:rsidRPr="00987DD6">
        <w:rPr>
          <w:rFonts w:hint="eastAsia"/>
          <w:lang w:eastAsia="ko-KR"/>
        </w:rPr>
        <w:t xml:space="preserve">25% </w:t>
      </w:r>
      <w:r>
        <w:rPr>
          <w:lang w:eastAsia="ko-KR"/>
        </w:rPr>
        <w:t>at</w:t>
      </w:r>
      <w:r w:rsidR="00987DD6" w:rsidRPr="00987DD6">
        <w:rPr>
          <w:rFonts w:hint="eastAsia"/>
          <w:lang w:eastAsia="ko-KR"/>
        </w:rPr>
        <w:t xml:space="preserve"> the first accumulated net cash position (FANCP) </w:t>
      </w:r>
      <w:r>
        <w:rPr>
          <w:lang w:eastAsia="ko-KR"/>
        </w:rPr>
        <w:t xml:space="preserve">to </w:t>
      </w:r>
      <w:r w:rsidR="00987DD6" w:rsidRPr="00987DD6">
        <w:rPr>
          <w:rFonts w:hint="eastAsia"/>
          <w:lang w:eastAsia="ko-KR"/>
        </w:rPr>
        <w:t xml:space="preserve">35% </w:t>
      </w:r>
      <w:r>
        <w:rPr>
          <w:lang w:eastAsia="ko-KR"/>
        </w:rPr>
        <w:t>at</w:t>
      </w:r>
      <w:r w:rsidR="00987DD6" w:rsidRPr="00987DD6">
        <w:rPr>
          <w:rFonts w:hint="eastAsia"/>
          <w:lang w:eastAsia="ko-KR"/>
        </w:rPr>
        <w:t xml:space="preserve"> the second accumulated net cash position</w:t>
      </w:r>
      <w:r>
        <w:rPr>
          <w:lang w:eastAsia="ko-KR"/>
        </w:rPr>
        <w:t xml:space="preserve"> </w:t>
      </w:r>
      <w:r w:rsidR="00987DD6" w:rsidRPr="00987DD6">
        <w:rPr>
          <w:rFonts w:hint="eastAsia"/>
          <w:lang w:eastAsia="ko-KR"/>
        </w:rPr>
        <w:t xml:space="preserve">(SANCP). No APT </w:t>
      </w:r>
      <w:r>
        <w:rPr>
          <w:lang w:eastAsia="ko-KR"/>
        </w:rPr>
        <w:t>is</w:t>
      </w:r>
      <w:r w:rsidR="00987DD6" w:rsidRPr="00987DD6">
        <w:rPr>
          <w:rFonts w:hint="eastAsia"/>
          <w:lang w:eastAsia="ko-KR"/>
        </w:rPr>
        <w:t xml:space="preserve"> due if </w:t>
      </w:r>
      <w:r>
        <w:rPr>
          <w:lang w:eastAsia="ko-KR"/>
        </w:rPr>
        <w:t xml:space="preserve">the </w:t>
      </w:r>
      <w:r w:rsidR="00987DD6" w:rsidRPr="00987DD6">
        <w:rPr>
          <w:rFonts w:hint="eastAsia"/>
          <w:lang w:eastAsia="ko-KR"/>
        </w:rPr>
        <w:t xml:space="preserve">FANCP or SANCP is negative. </w:t>
      </w:r>
    </w:p>
    <w:p w:rsidR="00987DD6" w:rsidRPr="00987DD6" w:rsidRDefault="00987DD6" w:rsidP="00987DD6"/>
    <w:p w:rsidR="00812F83" w:rsidRDefault="00812F83" w:rsidP="00F901AE">
      <w:pPr>
        <w:pStyle w:val="Ttulo3"/>
      </w:pPr>
      <w:bookmarkStart w:id="56" w:name="_Toc411322383"/>
      <w:r>
        <w:t>Russia</w:t>
      </w:r>
      <w:bookmarkEnd w:id="56"/>
    </w:p>
    <w:p w:rsidR="0075008F" w:rsidRDefault="0075008F" w:rsidP="00D70A54">
      <w:pPr>
        <w:ind w:firstLine="720"/>
      </w:pPr>
      <w:r>
        <w:t>For crude oil, t</w:t>
      </w:r>
      <w:r w:rsidR="00D70A54">
        <w:t xml:space="preserve">he </w:t>
      </w:r>
      <w:r>
        <w:t xml:space="preserve">basic </w:t>
      </w:r>
      <w:r w:rsidR="00D70A54">
        <w:t xml:space="preserve">rate </w:t>
      </w:r>
      <w:r>
        <w:t>for the mineral extraction tax</w:t>
      </w:r>
      <w:r w:rsidR="00D70A54">
        <w:t xml:space="preserve"> </w:t>
      </w:r>
      <w:r>
        <w:t>(</w:t>
      </w:r>
      <w:r w:rsidR="00D70A54">
        <w:t>MET</w:t>
      </w:r>
      <w:r>
        <w:t>) is revised annually</w:t>
      </w:r>
      <w:r w:rsidR="00C3708D">
        <w:t xml:space="preserve">. In </w:t>
      </w:r>
      <w:r>
        <w:t>2014</w:t>
      </w:r>
      <w:r w:rsidR="00D70A54">
        <w:t xml:space="preserve"> </w:t>
      </w:r>
      <w:r>
        <w:t>it wa</w:t>
      </w:r>
      <w:r w:rsidR="00D70A54">
        <w:t xml:space="preserve">s </w:t>
      </w:r>
      <w:r>
        <w:t>set</w:t>
      </w:r>
      <w:r w:rsidR="00D70A54">
        <w:t xml:space="preserve"> a</w:t>
      </w:r>
      <w:r>
        <w:t>t</w:t>
      </w:r>
      <w:r w:rsidR="00D70A54">
        <w:t xml:space="preserve"> RUB</w:t>
      </w:r>
      <w:r>
        <w:t xml:space="preserve"> </w:t>
      </w:r>
      <w:r w:rsidR="00D70A54">
        <w:t>493</w:t>
      </w:r>
      <w:r>
        <w:t xml:space="preserve"> per tonne</w:t>
      </w:r>
      <w:r w:rsidR="00C3708D">
        <w:t>, but f</w:t>
      </w:r>
      <w:r>
        <w:t>or new offshore projects special ad valorem rates apply.</w:t>
      </w:r>
    </w:p>
    <w:p w:rsidR="0075008F" w:rsidRDefault="00D70A54" w:rsidP="00D70A54">
      <w:pPr>
        <w:ind w:firstLine="720"/>
      </w:pPr>
      <w:r>
        <w:t xml:space="preserve">For natural gas, </w:t>
      </w:r>
      <w:r w:rsidR="0075008F">
        <w:t xml:space="preserve">the </w:t>
      </w:r>
      <w:r>
        <w:t xml:space="preserve">MET </w:t>
      </w:r>
      <w:r w:rsidR="0075008F">
        <w:t>wa</w:t>
      </w:r>
      <w:r>
        <w:t>s</w:t>
      </w:r>
      <w:r w:rsidR="0075008F">
        <w:t xml:space="preserve"> recently set at</w:t>
      </w:r>
      <w:r>
        <w:t xml:space="preserve"> RUB</w:t>
      </w:r>
      <w:r w:rsidR="0075008F">
        <w:t xml:space="preserve"> </w:t>
      </w:r>
      <w:r>
        <w:t>700 per 1,000 cubic meters</w:t>
      </w:r>
      <w:r w:rsidR="0075008F">
        <w:t xml:space="preserve">, but </w:t>
      </w:r>
      <w:r>
        <w:t>a reduc</w:t>
      </w:r>
      <w:r w:rsidR="0075008F">
        <w:t>tion</w:t>
      </w:r>
      <w:r>
        <w:t xml:space="preserve"> coefficient of 0.673 </w:t>
      </w:r>
      <w:r w:rsidR="0075008F">
        <w:t>applies to</w:t>
      </w:r>
      <w:r>
        <w:t xml:space="preserve"> non-Gazprom affiliated companies. </w:t>
      </w:r>
    </w:p>
    <w:p w:rsidR="00D70A54" w:rsidRDefault="00D70A54" w:rsidP="00D70A54">
      <w:pPr>
        <w:ind w:firstLine="720"/>
      </w:pPr>
      <w:r>
        <w:t xml:space="preserve">For gas condensate, </w:t>
      </w:r>
      <w:r w:rsidR="0075008F">
        <w:t xml:space="preserve">the </w:t>
      </w:r>
      <w:r>
        <w:t xml:space="preserve">MET is </w:t>
      </w:r>
      <w:r w:rsidR="0075008F">
        <w:t>set at</w:t>
      </w:r>
      <w:r>
        <w:t xml:space="preserve"> RUB</w:t>
      </w:r>
      <w:r w:rsidR="0075008F">
        <w:t xml:space="preserve"> 647 per tonne</w:t>
      </w:r>
      <w:r>
        <w:t xml:space="preserve">. </w:t>
      </w:r>
    </w:p>
    <w:p w:rsidR="00D70A54" w:rsidRDefault="0075008F" w:rsidP="00D70A54">
      <w:pPr>
        <w:ind w:firstLine="720"/>
      </w:pPr>
      <w:r>
        <w:t xml:space="preserve">From 1 July 2014, </w:t>
      </w:r>
      <w:r w:rsidR="00D70A54">
        <w:t>the fixed MET rate approach</w:t>
      </w:r>
      <w:r w:rsidR="00A46D00">
        <w:t xml:space="preserve"> for</w:t>
      </w:r>
      <w:r w:rsidR="00D70A54">
        <w:t xml:space="preserve"> both for natural gas and gas condensate </w:t>
      </w:r>
      <w:r w:rsidR="00A46D00">
        <w:t>wa</w:t>
      </w:r>
      <w:r w:rsidR="00D70A54">
        <w:t>s replaced by the formula</w:t>
      </w:r>
    </w:p>
    <w:p w:rsidR="00D70A54" w:rsidRDefault="00D70A54" w:rsidP="00D70A54">
      <w:pPr>
        <w:ind w:firstLine="720"/>
      </w:pPr>
    </w:p>
    <w:p w:rsidR="00D70A54" w:rsidRDefault="00D70A54" w:rsidP="00A46D00">
      <w:pPr>
        <w:jc w:val="center"/>
        <w:rPr>
          <w:b/>
        </w:rPr>
      </w:pPr>
      <w:r>
        <w:rPr>
          <w:b/>
        </w:rPr>
        <w:t xml:space="preserve">MET=BR* </w:t>
      </w:r>
      <w:proofErr w:type="spellStart"/>
      <w:r>
        <w:rPr>
          <w:b/>
        </w:rPr>
        <w:t>Usf</w:t>
      </w:r>
      <w:proofErr w:type="spellEnd"/>
      <w:r>
        <w:rPr>
          <w:b/>
        </w:rPr>
        <w:t xml:space="preserve">* </w:t>
      </w:r>
      <w:proofErr w:type="spellStart"/>
      <w:r>
        <w:rPr>
          <w:b/>
        </w:rPr>
        <w:t>Cdf</w:t>
      </w:r>
      <w:proofErr w:type="spellEnd"/>
      <w:r>
        <w:rPr>
          <w:b/>
        </w:rPr>
        <w:t xml:space="preserve"> +</w:t>
      </w:r>
      <w:proofErr w:type="spellStart"/>
      <w:proofErr w:type="gramStart"/>
      <w:r>
        <w:rPr>
          <w:b/>
        </w:rPr>
        <w:t>Tg</w:t>
      </w:r>
      <w:proofErr w:type="spellEnd"/>
      <w:proofErr w:type="gramEnd"/>
    </w:p>
    <w:p w:rsidR="00A46D00" w:rsidRDefault="00A46D00" w:rsidP="00A46D00">
      <w:pPr>
        <w:jc w:val="center"/>
        <w:rPr>
          <w:b/>
        </w:rPr>
      </w:pPr>
    </w:p>
    <w:p w:rsidR="00D70A54" w:rsidRPr="00C3708D" w:rsidRDefault="00D70A54" w:rsidP="00D70A54">
      <w:pPr>
        <w:ind w:firstLine="720"/>
        <w:rPr>
          <w:color w:val="FF0000"/>
        </w:rPr>
      </w:pPr>
      <w:r>
        <w:rPr>
          <w:b/>
        </w:rPr>
        <w:lastRenderedPageBreak/>
        <w:t>BR</w:t>
      </w:r>
      <w:r>
        <w:t xml:space="preserve"> </w:t>
      </w:r>
      <w:r w:rsidR="00C3708D">
        <w:t>-</w:t>
      </w:r>
      <w:r>
        <w:t xml:space="preserve"> base rate of RUB</w:t>
      </w:r>
      <w:r w:rsidR="00A46D00">
        <w:t xml:space="preserve"> </w:t>
      </w:r>
      <w:r>
        <w:t>42 per tonne for gas condensate and RUB</w:t>
      </w:r>
      <w:r w:rsidR="00A46D00">
        <w:t xml:space="preserve"> </w:t>
      </w:r>
      <w:r>
        <w:t>35 per 1,000 cubic meters for gas.</w:t>
      </w:r>
    </w:p>
    <w:p w:rsidR="00D70A54" w:rsidRDefault="00D70A54" w:rsidP="00D70A54">
      <w:pPr>
        <w:ind w:firstLine="720"/>
      </w:pPr>
      <w:proofErr w:type="spellStart"/>
      <w:r>
        <w:rPr>
          <w:b/>
        </w:rPr>
        <w:t>Usf</w:t>
      </w:r>
      <w:proofErr w:type="spellEnd"/>
      <w:r>
        <w:t xml:space="preserve"> = base value of a unit of standard fuel, calculated taking into account the following: </w:t>
      </w:r>
    </w:p>
    <w:p w:rsidR="00D70A54" w:rsidRDefault="00D70A54" w:rsidP="00D70A54">
      <w:pPr>
        <w:numPr>
          <w:ilvl w:val="0"/>
          <w:numId w:val="12"/>
        </w:numPr>
      </w:pPr>
      <w:r>
        <w:t xml:space="preserve">the price of gas supplied to the domestic market and beyond the boundaries of the customs union </w:t>
      </w:r>
    </w:p>
    <w:p w:rsidR="00D70A54" w:rsidRDefault="00D70A54" w:rsidP="00D70A54">
      <w:pPr>
        <w:numPr>
          <w:ilvl w:val="0"/>
          <w:numId w:val="12"/>
        </w:numPr>
      </w:pPr>
      <w:r>
        <w:t xml:space="preserve">a coefficient reflecting the proportion of extracted gas to the total amount of extracted gas and gas condensate </w:t>
      </w:r>
    </w:p>
    <w:p w:rsidR="00D70A54" w:rsidRDefault="00D70A54" w:rsidP="00D70A54">
      <w:pPr>
        <w:numPr>
          <w:ilvl w:val="0"/>
          <w:numId w:val="12"/>
        </w:numPr>
      </w:pPr>
      <w:r>
        <w:t xml:space="preserve">the price of gas condensate (linked to the price of Urals oil) </w:t>
      </w:r>
    </w:p>
    <w:p w:rsidR="00D70A54" w:rsidRDefault="00D70A54" w:rsidP="00D70A54">
      <w:pPr>
        <w:ind w:firstLine="720"/>
      </w:pPr>
      <w:proofErr w:type="spellStart"/>
      <w:r>
        <w:rPr>
          <w:b/>
        </w:rPr>
        <w:t>Cdf</w:t>
      </w:r>
      <w:proofErr w:type="spellEnd"/>
      <w:r>
        <w:t xml:space="preserve"> = coefficient reflecting the degree of difficulty of the extraction of gas or gas condensate, equal to the lowest of the values of the following coefficients in the range of 0.1 to 1: </w:t>
      </w:r>
    </w:p>
    <w:p w:rsidR="00D70A54" w:rsidRDefault="00D70A54" w:rsidP="00D70A54">
      <w:pPr>
        <w:numPr>
          <w:ilvl w:val="0"/>
          <w:numId w:val="13"/>
        </w:numPr>
      </w:pPr>
      <w:proofErr w:type="spellStart"/>
      <w:r>
        <w:t>Cdg</w:t>
      </w:r>
      <w:proofErr w:type="spellEnd"/>
      <w:r>
        <w:t xml:space="preserve"> – a coefficient reflecting the level of depletion of gas reserves of a particular subsurface site containing a hydrocarbon reservoir </w:t>
      </w:r>
    </w:p>
    <w:p w:rsidR="00D70A54" w:rsidRDefault="00D70A54" w:rsidP="00D70A54">
      <w:pPr>
        <w:numPr>
          <w:ilvl w:val="0"/>
          <w:numId w:val="13"/>
        </w:numPr>
      </w:pPr>
      <w:r>
        <w:t xml:space="preserve">C1 – a coefficient reflecting the geographical location of a subsurface site containing a hydrocarbon reservoir </w:t>
      </w:r>
    </w:p>
    <w:p w:rsidR="00D70A54" w:rsidRDefault="00D70A54" w:rsidP="00D70A54">
      <w:pPr>
        <w:numPr>
          <w:ilvl w:val="0"/>
          <w:numId w:val="13"/>
        </w:numPr>
      </w:pPr>
      <w:proofErr w:type="spellStart"/>
      <w:r>
        <w:t>Cdo</w:t>
      </w:r>
      <w:proofErr w:type="spellEnd"/>
      <w:r>
        <w:t xml:space="preserve"> – a coefficient reflecting the depth of occurrence of a hydrocarbon reservoir </w:t>
      </w:r>
    </w:p>
    <w:p w:rsidR="00D70A54" w:rsidRDefault="00D70A54" w:rsidP="00D70A54">
      <w:pPr>
        <w:numPr>
          <w:ilvl w:val="0"/>
          <w:numId w:val="13"/>
        </w:numPr>
      </w:pPr>
      <w:proofErr w:type="spellStart"/>
      <w:r>
        <w:t>Cas</w:t>
      </w:r>
      <w:proofErr w:type="spellEnd"/>
      <w:r>
        <w:t xml:space="preserve"> – a coefficient reflecting whether or not a subsurface site containing a hydrocarbon reservoir serves a regional gas supply system </w:t>
      </w:r>
    </w:p>
    <w:p w:rsidR="00D70A54" w:rsidRDefault="00D70A54" w:rsidP="00D70A54">
      <w:pPr>
        <w:numPr>
          <w:ilvl w:val="0"/>
          <w:numId w:val="13"/>
        </w:numPr>
      </w:pPr>
      <w:proofErr w:type="spellStart"/>
      <w:r>
        <w:t>Crdf</w:t>
      </w:r>
      <w:proofErr w:type="spellEnd"/>
      <w:r>
        <w:t xml:space="preserve"> – a coefficient reflecting specific factors relevant to the development of particular reservoirs of a subsurface deposit </w:t>
      </w:r>
    </w:p>
    <w:p w:rsidR="00D70A54" w:rsidRDefault="00D70A54" w:rsidP="00D70A54">
      <w:pPr>
        <w:ind w:firstLine="720"/>
      </w:pPr>
      <w:proofErr w:type="spellStart"/>
      <w:proofErr w:type="gramStart"/>
      <w:r>
        <w:rPr>
          <w:b/>
        </w:rPr>
        <w:t>Tg</w:t>
      </w:r>
      <w:proofErr w:type="spellEnd"/>
      <w:proofErr w:type="gramEnd"/>
      <w:r>
        <w:t xml:space="preserve"> – an adjustment linked to transportation costs of gas, which for non-Gazprom-affiliated companies is a negative figure, calculated taking into account: </w:t>
      </w:r>
    </w:p>
    <w:p w:rsidR="00D70A54" w:rsidRDefault="00D70A54" w:rsidP="00D70A54">
      <w:pPr>
        <w:numPr>
          <w:ilvl w:val="0"/>
          <w:numId w:val="14"/>
        </w:numPr>
      </w:pPr>
      <w:r>
        <w:t xml:space="preserve">the difference between the actual average tariff for the transportation of natural gas and the estimated average rate of gas in the relevant year </w:t>
      </w:r>
    </w:p>
    <w:p w:rsidR="00D70A54" w:rsidRDefault="00D70A54" w:rsidP="00D70A54">
      <w:pPr>
        <w:numPr>
          <w:ilvl w:val="0"/>
          <w:numId w:val="14"/>
        </w:numPr>
      </w:pPr>
      <w:r>
        <w:t xml:space="preserve">the average transportation distance for natural gas on pipelines in the year preceding the year of the tax period by non-Gazprom-affiliated companies </w:t>
      </w:r>
    </w:p>
    <w:p w:rsidR="00D70A54" w:rsidRDefault="00D70A54" w:rsidP="00D70A54">
      <w:pPr>
        <w:numPr>
          <w:ilvl w:val="0"/>
          <w:numId w:val="14"/>
        </w:numPr>
      </w:pPr>
      <w:r>
        <w:t xml:space="preserve">a coefficient characterizing the ratio of the extracted gas by Gazprom and its affiliated companies to the amount of gas extracted by other taxpayers in the year preceding the year of the tax period </w:t>
      </w:r>
    </w:p>
    <w:p w:rsidR="00D70A54" w:rsidRDefault="00D70A54" w:rsidP="00D70A54">
      <w:pPr>
        <w:ind w:firstLine="720"/>
      </w:pPr>
      <w:r>
        <w:t xml:space="preserve">The coefficient </w:t>
      </w:r>
      <w:proofErr w:type="spellStart"/>
      <w:proofErr w:type="gramStart"/>
      <w:r>
        <w:t>Tg</w:t>
      </w:r>
      <w:proofErr w:type="spellEnd"/>
      <w:proofErr w:type="gramEnd"/>
      <w:r>
        <w:t xml:space="preserve"> applies only to natural gas and from 1 January 2015 only. The coefficients involved in the calculation of </w:t>
      </w:r>
      <w:proofErr w:type="spellStart"/>
      <w:r>
        <w:t>Usf</w:t>
      </w:r>
      <w:proofErr w:type="spellEnd"/>
      <w:r>
        <w:t xml:space="preserve">, </w:t>
      </w:r>
      <w:proofErr w:type="spellStart"/>
      <w:r>
        <w:t>Cdf</w:t>
      </w:r>
      <w:proofErr w:type="spellEnd"/>
      <w:r>
        <w:t xml:space="preserve"> and </w:t>
      </w:r>
      <w:proofErr w:type="spellStart"/>
      <w:proofErr w:type="gramStart"/>
      <w:r>
        <w:t>Tg</w:t>
      </w:r>
      <w:proofErr w:type="spellEnd"/>
      <w:proofErr w:type="gramEnd"/>
      <w:r>
        <w:t xml:space="preserve"> also involve separate calculations. </w:t>
      </w:r>
    </w:p>
    <w:p w:rsidR="00D70A54" w:rsidRDefault="00C3708D" w:rsidP="00D70A54">
      <w:pPr>
        <w:ind w:firstLine="720"/>
      </w:pPr>
      <w:r>
        <w:lastRenderedPageBreak/>
        <w:t xml:space="preserve">The </w:t>
      </w:r>
      <w:r w:rsidR="00D70A54">
        <w:t xml:space="preserve">MET is not payable on natural gas </w:t>
      </w:r>
      <w:proofErr w:type="spellStart"/>
      <w:r w:rsidR="00D70A54">
        <w:t>reinjected</w:t>
      </w:r>
      <w:proofErr w:type="spellEnd"/>
      <w:r w:rsidR="00D70A54">
        <w:t xml:space="preserve"> to maintain reservoir pressure (to facilitate the extraction of gas condensate). </w:t>
      </w:r>
    </w:p>
    <w:p w:rsidR="00D70A54" w:rsidRDefault="00C3708D" w:rsidP="00D70A54">
      <w:pPr>
        <w:ind w:firstLine="720"/>
      </w:pPr>
      <w:r w:rsidRPr="00C3708D">
        <w:t xml:space="preserve">An </w:t>
      </w:r>
      <w:r w:rsidRPr="00C3708D">
        <w:rPr>
          <w:b/>
        </w:rPr>
        <w:t>e</w:t>
      </w:r>
      <w:r w:rsidR="00D70A54" w:rsidRPr="00C3708D">
        <w:rPr>
          <w:b/>
        </w:rPr>
        <w:t>xport duty</w:t>
      </w:r>
      <w:r w:rsidR="00D70A54">
        <w:t xml:space="preserve"> for oil is determined by the Russian Government based on the price of Urals blend on the Mediterranean and Rotterdam markets. The rate (in US dollars per tonne) is changed every month.</w:t>
      </w:r>
    </w:p>
    <w:p w:rsidR="00D70A54" w:rsidRDefault="00D70A54" w:rsidP="00D70A54">
      <w:pPr>
        <w:ind w:firstLine="720"/>
      </w:pPr>
      <w:r>
        <w:t xml:space="preserve">The export duty for natural gas is 30%. The export duty for exported liquefied natural gas (LNG) is 0%. The export duty for stable gas condensate with specific physical and chemical characteristics obtained as a result of the processing of non-stable gas condensate extracted from the </w:t>
      </w:r>
      <w:proofErr w:type="spellStart"/>
      <w:r>
        <w:t>Yuzho-Tambeiskoye</w:t>
      </w:r>
      <w:proofErr w:type="spellEnd"/>
      <w:r>
        <w:t xml:space="preserve"> deposit is 0%.</w:t>
      </w:r>
    </w:p>
    <w:p w:rsidR="00D70A54" w:rsidRDefault="00D70A54" w:rsidP="00D70A54">
      <w:pPr>
        <w:ind w:firstLine="720"/>
      </w:pPr>
    </w:p>
    <w:p w:rsidR="00D70A54" w:rsidRDefault="00D70A54" w:rsidP="00D70A54">
      <w:pPr>
        <w:ind w:firstLine="720"/>
        <w:rPr>
          <w:u w:val="single"/>
        </w:rPr>
      </w:pPr>
      <w:proofErr w:type="gramStart"/>
      <w:r>
        <w:rPr>
          <w:u w:val="single"/>
        </w:rPr>
        <w:t>Continental shelf development new legislation.</w:t>
      </w:r>
      <w:proofErr w:type="gramEnd"/>
    </w:p>
    <w:p w:rsidR="00D70A54" w:rsidRDefault="00D70A54" w:rsidP="00D70A54">
      <w:pPr>
        <w:ind w:firstLine="720"/>
      </w:pPr>
      <w:r>
        <w:t>Long periods with limited or no access, strong winds and waves have always been a challenge for the Arctic gas, but the most important hurdle comes from the shale developments in North America.</w:t>
      </w:r>
    </w:p>
    <w:p w:rsidR="00D70A54" w:rsidRDefault="00D70A54" w:rsidP="00D70A54">
      <w:pPr>
        <w:ind w:firstLine="720"/>
      </w:pPr>
      <w:r>
        <w:t>A new tax policy was designed in Russia to attract US$ 500 billion to the offshore Arctic over the next 30 years. The proposed regime would set tax terms for each project, depending on its location, as conditions may change widely from zone to zone.</w:t>
      </w:r>
    </w:p>
    <w:p w:rsidR="00D70A54" w:rsidRDefault="00D70A54" w:rsidP="00D70A54">
      <w:pPr>
        <w:ind w:firstLine="720"/>
      </w:pPr>
      <w:r>
        <w:t>Background</w:t>
      </w:r>
      <w:r>
        <w:rPr>
          <w:lang w:val="ru-RU"/>
        </w:rPr>
        <w:t>:</w:t>
      </w:r>
    </w:p>
    <w:p w:rsidR="00D70A54" w:rsidRDefault="00D70A54" w:rsidP="00D70A54">
      <w:pPr>
        <w:numPr>
          <w:ilvl w:val="0"/>
          <w:numId w:val="15"/>
        </w:numPr>
      </w:pPr>
      <w:r>
        <w:rPr>
          <w:lang w:val="en-US"/>
        </w:rPr>
        <w:t>On 12 April 2012, Prime Minister Vladimir Putin signed Russian Government Regulation   No. 443-r, concerning measures to enhance Russia’s Investment Appeal. The Regulation envisages special conditions for projects that develop offshore hydrocarbon deposits in Russia’s inland and territorial seas and on its continental shelf (offshore projects), in situation when such projects are not currently eligible for tax benefits or exemptions from export duties and their commercial production phase is to be started after 1 January 2016;</w:t>
      </w:r>
    </w:p>
    <w:p w:rsidR="00D70A54" w:rsidRDefault="00D70A54" w:rsidP="00D70A54">
      <w:pPr>
        <w:numPr>
          <w:ilvl w:val="0"/>
          <w:numId w:val="15"/>
        </w:numPr>
      </w:pPr>
      <w:r>
        <w:t>Russian major oil and gas companies in cooperation with Government authorities have drafted proposed amendments for incorporating Government Regulation No. 443-r into the relevant Russian laws;</w:t>
      </w:r>
    </w:p>
    <w:p w:rsidR="00D70A54" w:rsidRDefault="00D70A54" w:rsidP="00D70A54">
      <w:pPr>
        <w:numPr>
          <w:ilvl w:val="0"/>
          <w:numId w:val="15"/>
        </w:numPr>
      </w:pPr>
      <w:r>
        <w:rPr>
          <w:lang w:val="en-US"/>
        </w:rPr>
        <w:t>On July 2013 the Ministry of Finance submitted draft normative legal acts to the P</w:t>
      </w:r>
      <w:bookmarkStart w:id="57" w:name="_GoBack"/>
      <w:bookmarkEnd w:id="57"/>
      <w:r>
        <w:rPr>
          <w:lang w:val="en-US"/>
        </w:rPr>
        <w:t>arliament of the Russian Federation.</w:t>
      </w:r>
    </w:p>
    <w:p w:rsidR="00D70A54" w:rsidRDefault="00D70A54" w:rsidP="00D70A54">
      <w:pPr>
        <w:numPr>
          <w:ilvl w:val="0"/>
          <w:numId w:val="15"/>
        </w:numPr>
      </w:pPr>
      <w:r>
        <w:rPr>
          <w:lang w:val="en-US"/>
        </w:rPr>
        <w:t>In autumn 2013 new legislation was adopted.</w:t>
      </w:r>
      <w:r>
        <w:rPr>
          <w:rFonts w:ascii="Helvetica" w:hAnsi="Helvetica" w:cs="Helvetica"/>
          <w:color w:val="333333"/>
          <w:lang w:val="en-US"/>
        </w:rPr>
        <w:t xml:space="preserve"> </w:t>
      </w:r>
      <w:r>
        <w:t>Starting on 1 January 2014 a new regime for shelf projects applies.</w:t>
      </w:r>
    </w:p>
    <w:p w:rsidR="00D70A54" w:rsidRDefault="00D70A54" w:rsidP="00D70A54">
      <w:pPr>
        <w:ind w:firstLine="720"/>
      </w:pPr>
    </w:p>
    <w:tbl>
      <w:tblPr>
        <w:tblStyle w:val="Tabelacomgrade"/>
        <w:tblW w:w="10039" w:type="dxa"/>
        <w:tblLook w:val="04A0" w:firstRow="1" w:lastRow="0" w:firstColumn="1" w:lastColumn="0" w:noHBand="0" w:noVBand="1"/>
      </w:tblPr>
      <w:tblGrid>
        <w:gridCol w:w="2172"/>
        <w:gridCol w:w="1509"/>
        <w:gridCol w:w="2268"/>
        <w:gridCol w:w="1722"/>
        <w:gridCol w:w="2368"/>
      </w:tblGrid>
      <w:tr w:rsidR="00D70A54" w:rsidTr="00D70A54">
        <w:tc>
          <w:tcPr>
            <w:tcW w:w="2172" w:type="dxa"/>
            <w:tcBorders>
              <w:top w:val="single" w:sz="4" w:space="0" w:color="auto"/>
              <w:left w:val="single" w:sz="4" w:space="0" w:color="auto"/>
              <w:bottom w:val="single" w:sz="4" w:space="0" w:color="auto"/>
              <w:right w:val="single" w:sz="4" w:space="0" w:color="auto"/>
            </w:tcBorders>
          </w:tcPr>
          <w:p w:rsidR="00D70A54" w:rsidRDefault="00D70A54">
            <w:pPr>
              <w:spacing w:after="200" w:line="276" w:lineRule="auto"/>
              <w:ind w:right="-2" w:hanging="12"/>
            </w:pPr>
          </w:p>
        </w:tc>
        <w:tc>
          <w:tcPr>
            <w:tcW w:w="1509"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pPr>
            <w:r>
              <w:t xml:space="preserve">Category 1 </w:t>
            </w:r>
          </w:p>
        </w:tc>
        <w:tc>
          <w:tcPr>
            <w:tcW w:w="2268"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pPr>
            <w:r>
              <w:t xml:space="preserve">Category 2 </w:t>
            </w:r>
          </w:p>
        </w:tc>
        <w:tc>
          <w:tcPr>
            <w:tcW w:w="172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pPr>
            <w:r>
              <w:t xml:space="preserve">Category 3 </w:t>
            </w:r>
          </w:p>
        </w:tc>
        <w:tc>
          <w:tcPr>
            <w:tcW w:w="2368"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pPr>
            <w:r>
              <w:t xml:space="preserve">Category 4 </w:t>
            </w:r>
          </w:p>
        </w:tc>
      </w:tr>
      <w:tr w:rsidR="00D70A54" w:rsidRP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lastRenderedPageBreak/>
              <w:t>Offshore area</w:t>
            </w:r>
          </w:p>
        </w:tc>
        <w:tc>
          <w:tcPr>
            <w:tcW w:w="1509"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Azov &amp; Baltic Sea</w:t>
            </w:r>
          </w:p>
        </w:tc>
        <w:tc>
          <w:tcPr>
            <w:tcW w:w="2268"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White and Pechora Seas, Southern Okhotsk Sea and Shallow Black Sea</w:t>
            </w:r>
          </w:p>
        </w:tc>
        <w:tc>
          <w:tcPr>
            <w:tcW w:w="172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Deep Black Sea, Northern Okhotsk Sea, Southern Barents Sea</w:t>
            </w:r>
          </w:p>
        </w:tc>
        <w:tc>
          <w:tcPr>
            <w:tcW w:w="2368"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 xml:space="preserve">Northern  Barents Sea, Kara Sea, Bering East-Siberian Sea, </w:t>
            </w:r>
            <w:proofErr w:type="spellStart"/>
            <w:r>
              <w:t>Chuckchi</w:t>
            </w:r>
            <w:proofErr w:type="spellEnd"/>
            <w:r>
              <w:t xml:space="preserve"> and Laptev Sea</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Mineral Extraction Tax (MET) holiday period (years)</w:t>
            </w:r>
          </w:p>
        </w:tc>
        <w:tc>
          <w:tcPr>
            <w:tcW w:w="1509" w:type="dxa"/>
            <w:tcBorders>
              <w:top w:val="single" w:sz="4" w:space="0" w:color="auto"/>
              <w:left w:val="single" w:sz="4" w:space="0" w:color="auto"/>
              <w:bottom w:val="single" w:sz="4" w:space="0" w:color="auto"/>
              <w:right w:val="single" w:sz="4" w:space="0" w:color="auto"/>
            </w:tcBorders>
            <w:hideMark/>
          </w:tcPr>
          <w:p w:rsidR="00D70A54" w:rsidRDefault="00D70A54">
            <w:pPr>
              <w:ind w:right="-144"/>
              <w:jc w:val="center"/>
            </w:pPr>
            <w:r>
              <w:t>5</w:t>
            </w:r>
          </w:p>
          <w:p w:rsidR="00D70A54" w:rsidRDefault="00D70A54">
            <w:pPr>
              <w:spacing w:after="200" w:line="276" w:lineRule="auto"/>
              <w:ind w:right="-144"/>
              <w:jc w:val="center"/>
            </w:pPr>
            <w:r>
              <w:t>(no later than 2022)</w:t>
            </w:r>
          </w:p>
        </w:tc>
        <w:tc>
          <w:tcPr>
            <w:tcW w:w="2268" w:type="dxa"/>
            <w:tcBorders>
              <w:top w:val="single" w:sz="4" w:space="0" w:color="auto"/>
              <w:left w:val="single" w:sz="4" w:space="0" w:color="auto"/>
              <w:bottom w:val="single" w:sz="4" w:space="0" w:color="auto"/>
              <w:right w:val="single" w:sz="4" w:space="0" w:color="auto"/>
            </w:tcBorders>
            <w:hideMark/>
          </w:tcPr>
          <w:p w:rsidR="00D70A54" w:rsidRDefault="00D70A54">
            <w:pPr>
              <w:ind w:right="-144"/>
              <w:jc w:val="center"/>
            </w:pPr>
            <w:r>
              <w:t>7</w:t>
            </w:r>
          </w:p>
          <w:p w:rsidR="00D70A54" w:rsidRDefault="00D70A54">
            <w:pPr>
              <w:spacing w:after="200" w:line="276" w:lineRule="auto"/>
              <w:ind w:right="-144"/>
              <w:jc w:val="center"/>
            </w:pPr>
            <w:r>
              <w:t>(no later than 2032)</w:t>
            </w:r>
          </w:p>
        </w:tc>
        <w:tc>
          <w:tcPr>
            <w:tcW w:w="1722" w:type="dxa"/>
            <w:tcBorders>
              <w:top w:val="single" w:sz="4" w:space="0" w:color="auto"/>
              <w:left w:val="single" w:sz="4" w:space="0" w:color="auto"/>
              <w:bottom w:val="single" w:sz="4" w:space="0" w:color="auto"/>
              <w:right w:val="single" w:sz="4" w:space="0" w:color="auto"/>
            </w:tcBorders>
            <w:hideMark/>
          </w:tcPr>
          <w:p w:rsidR="00D70A54" w:rsidRDefault="00D70A54">
            <w:pPr>
              <w:ind w:right="-144"/>
              <w:jc w:val="center"/>
            </w:pPr>
            <w:r>
              <w:t>10</w:t>
            </w:r>
          </w:p>
          <w:p w:rsidR="00D70A54" w:rsidRDefault="00D70A54">
            <w:pPr>
              <w:spacing w:after="200" w:line="276" w:lineRule="auto"/>
              <w:ind w:right="-144"/>
              <w:jc w:val="center"/>
            </w:pPr>
            <w:r>
              <w:t>(no later than 2037)</w:t>
            </w:r>
          </w:p>
        </w:tc>
        <w:tc>
          <w:tcPr>
            <w:tcW w:w="2368" w:type="dxa"/>
            <w:tcBorders>
              <w:top w:val="single" w:sz="4" w:space="0" w:color="auto"/>
              <w:left w:val="single" w:sz="4" w:space="0" w:color="auto"/>
              <w:bottom w:val="single" w:sz="4" w:space="0" w:color="auto"/>
              <w:right w:val="single" w:sz="4" w:space="0" w:color="auto"/>
            </w:tcBorders>
            <w:hideMark/>
          </w:tcPr>
          <w:p w:rsidR="00D70A54" w:rsidRDefault="00D70A54">
            <w:pPr>
              <w:ind w:right="-144"/>
              <w:jc w:val="center"/>
            </w:pPr>
            <w:r>
              <w:t>15</w:t>
            </w:r>
          </w:p>
          <w:p w:rsidR="00D70A54" w:rsidRDefault="00D70A54">
            <w:pPr>
              <w:spacing w:after="200" w:line="276" w:lineRule="auto"/>
              <w:ind w:right="-144"/>
              <w:jc w:val="center"/>
            </w:pPr>
            <w:r>
              <w:t>(no later than 2042)</w:t>
            </w:r>
          </w:p>
        </w:tc>
      </w:tr>
      <w:tr w:rsidR="00D70A54" w:rsidTr="00D70A54">
        <w:trPr>
          <w:trHeight w:val="541"/>
        </w:trPr>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MET rate (revenue-based)</w:t>
            </w:r>
          </w:p>
        </w:tc>
        <w:tc>
          <w:tcPr>
            <w:tcW w:w="1509"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30%</w:t>
            </w:r>
          </w:p>
        </w:tc>
        <w:tc>
          <w:tcPr>
            <w:tcW w:w="2268"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15%</w:t>
            </w:r>
          </w:p>
        </w:tc>
        <w:tc>
          <w:tcPr>
            <w:tcW w:w="172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10%</w:t>
            </w:r>
          </w:p>
        </w:tc>
        <w:tc>
          <w:tcPr>
            <w:tcW w:w="2368"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5%</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Export duty</w:t>
            </w:r>
          </w:p>
        </w:tc>
        <w:tc>
          <w:tcPr>
            <w:tcW w:w="3777" w:type="dxa"/>
            <w:gridSpan w:val="2"/>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pPr>
            <w:r>
              <w:t>Exempted until 31.03.2032</w:t>
            </w:r>
          </w:p>
        </w:tc>
        <w:tc>
          <w:tcPr>
            <w:tcW w:w="4090" w:type="dxa"/>
            <w:gridSpan w:val="2"/>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pPr>
            <w:r>
              <w:t>Exempted until 31.03.2042</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Corporate Tax</w:t>
            </w:r>
          </w:p>
        </w:tc>
        <w:tc>
          <w:tcPr>
            <w:tcW w:w="7867" w:type="dxa"/>
            <w:gridSpan w:val="4"/>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20%</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VAT</w:t>
            </w:r>
          </w:p>
        </w:tc>
        <w:tc>
          <w:tcPr>
            <w:tcW w:w="7867" w:type="dxa"/>
            <w:gridSpan w:val="4"/>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General order</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Import Duty</w:t>
            </w:r>
          </w:p>
        </w:tc>
        <w:tc>
          <w:tcPr>
            <w:tcW w:w="7867" w:type="dxa"/>
            <w:gridSpan w:val="4"/>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General order</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Property Tax</w:t>
            </w:r>
          </w:p>
        </w:tc>
        <w:tc>
          <w:tcPr>
            <w:tcW w:w="7867" w:type="dxa"/>
            <w:gridSpan w:val="4"/>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Exempted</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Losses carry forward</w:t>
            </w:r>
          </w:p>
        </w:tc>
        <w:tc>
          <w:tcPr>
            <w:tcW w:w="7867" w:type="dxa"/>
            <w:gridSpan w:val="4"/>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Without limitations</w:t>
            </w:r>
          </w:p>
        </w:tc>
      </w:tr>
      <w:tr w:rsidR="00D70A54" w:rsidTr="00D70A54">
        <w:tc>
          <w:tcPr>
            <w:tcW w:w="2172" w:type="dxa"/>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Depreciation of fixed assets</w:t>
            </w:r>
          </w:p>
        </w:tc>
        <w:tc>
          <w:tcPr>
            <w:tcW w:w="7867" w:type="dxa"/>
            <w:gridSpan w:val="4"/>
            <w:tcBorders>
              <w:top w:val="single" w:sz="4" w:space="0" w:color="auto"/>
              <w:left w:val="single" w:sz="4" w:space="0" w:color="auto"/>
              <w:bottom w:val="single" w:sz="4" w:space="0" w:color="auto"/>
              <w:right w:val="single" w:sz="4" w:space="0" w:color="auto"/>
            </w:tcBorders>
            <w:hideMark/>
          </w:tcPr>
          <w:p w:rsidR="00D70A54" w:rsidRDefault="00D70A54">
            <w:pPr>
              <w:spacing w:after="200" w:line="276" w:lineRule="auto"/>
              <w:ind w:right="-144"/>
              <w:jc w:val="center"/>
            </w:pPr>
            <w:r>
              <w:t>Accelerated</w:t>
            </w:r>
          </w:p>
        </w:tc>
      </w:tr>
    </w:tbl>
    <w:p w:rsidR="00D70A54" w:rsidRDefault="00D70A54" w:rsidP="00D70A54">
      <w:pPr>
        <w:ind w:firstLine="720"/>
      </w:pPr>
    </w:p>
    <w:p w:rsidR="00D70A54" w:rsidRDefault="00D70A54" w:rsidP="00D70A54">
      <w:pPr>
        <w:ind w:firstLine="720"/>
      </w:pPr>
    </w:p>
    <w:p w:rsidR="00D70A54" w:rsidRPr="00D70A54" w:rsidRDefault="00D70A54" w:rsidP="00D70A54"/>
    <w:p w:rsidR="00812F83" w:rsidRDefault="00812F83" w:rsidP="00812F83">
      <w:pPr>
        <w:ind w:firstLine="720"/>
      </w:pPr>
      <w:r>
        <w:t>Long periods with limited or no access, strong winds and waves have always been a challenge for the Arctic gas, but the most important hurdle comes from the shale developments in North America</w:t>
      </w:r>
      <w:r w:rsidRPr="00C22C91">
        <w:t>.</w:t>
      </w:r>
    </w:p>
    <w:p w:rsidR="00812F83" w:rsidRDefault="00812F83" w:rsidP="00812F83">
      <w:pPr>
        <w:ind w:firstLine="720"/>
      </w:pPr>
      <w:r>
        <w:t>A new tax policy was designed in Russia to attract US$ 500 billion to the offshore Arctic over the next 30 years. The proposed regime would set tax terms for each project, depending on its location, as conditions may change widely from zone to zone.</w:t>
      </w:r>
    </w:p>
    <w:p w:rsidR="00812F83" w:rsidRDefault="00812F83" w:rsidP="00812F83">
      <w:pPr>
        <w:ind w:firstLine="720"/>
      </w:pPr>
      <w:r>
        <w:t xml:space="preserve">Royalties and profit tax would be set after a two year assessment of costs for each project. The Russian government has also granted a series of tax holidays to encourage exploration in new regions such as Eastern Siberia, but in the past these were often granted on an </w:t>
      </w:r>
      <w:r w:rsidRPr="00C22C91">
        <w:rPr>
          <w:i/>
        </w:rPr>
        <w:t>ad hoc</w:t>
      </w:r>
      <w:r>
        <w:t xml:space="preserve"> basis and then amended or scrapped.</w:t>
      </w:r>
    </w:p>
    <w:p w:rsidR="00812F83" w:rsidRDefault="00812F83" w:rsidP="00812F83">
      <w:pPr>
        <w:ind w:firstLine="720"/>
      </w:pPr>
      <w:r w:rsidRPr="00A03D4B">
        <w:t xml:space="preserve">Under the new legislation, operators will be granted </w:t>
      </w:r>
      <w:r>
        <w:t xml:space="preserve">a </w:t>
      </w:r>
      <w:r w:rsidRPr="00A03D4B">
        <w:t xml:space="preserve">tax relief from 5 to 15 years, including tax breaks on export duties as well as import duty and VAT for purchased </w:t>
      </w:r>
      <w:r w:rsidRPr="00A03D4B">
        <w:lastRenderedPageBreak/>
        <w:t>equipment. The Ministry of Energy proposed to classify shelf projects in four levels from basic to Arctic so as to implement proper tax breaks. The same tax policy will be applied to oil projects, launched from 2016.</w:t>
      </w:r>
    </w:p>
    <w:p w:rsidR="006337E5" w:rsidRPr="00812F83" w:rsidRDefault="006337E5" w:rsidP="00812F83">
      <w:pPr>
        <w:ind w:firstLine="720"/>
      </w:pPr>
    </w:p>
    <w:p w:rsidR="00F901AE" w:rsidRDefault="00F901AE" w:rsidP="00F901AE">
      <w:pPr>
        <w:pStyle w:val="Ttulo3"/>
      </w:pPr>
      <w:bookmarkStart w:id="58" w:name="_Toc411322384"/>
      <w:r>
        <w:t>Angola</w:t>
      </w:r>
      <w:bookmarkEnd w:id="58"/>
    </w:p>
    <w:p w:rsidR="00F901AE" w:rsidRDefault="00F901AE" w:rsidP="00F901AE">
      <w:pPr>
        <w:ind w:firstLine="720"/>
      </w:pPr>
      <w:r>
        <w:t>Angola moved from a partnership model established in the 1960s and 1970s (e.g. Block 0 and FS/FST) to a production sharing regime (PSA)</w:t>
      </w:r>
      <w:r w:rsidR="005A50C6">
        <w:t xml:space="preserve"> in which the presence of the national company </w:t>
      </w:r>
      <w:proofErr w:type="spellStart"/>
      <w:r w:rsidR="005A50C6">
        <w:t>Sonangol</w:t>
      </w:r>
      <w:proofErr w:type="spellEnd"/>
      <w:r w:rsidR="005A50C6">
        <w:t xml:space="preserve"> is mandatory</w:t>
      </w:r>
      <w:r>
        <w:t xml:space="preserve">. Risk service contracts (RSC) are also possible, </w:t>
      </w:r>
      <w:r w:rsidR="005A50C6">
        <w:t>but</w:t>
      </w:r>
      <w:r w:rsidR="00E40006">
        <w:t xml:space="preserve"> rarer</w:t>
      </w:r>
      <w:r>
        <w:t>.</w:t>
      </w:r>
    </w:p>
    <w:p w:rsidR="006337E5" w:rsidRDefault="006337E5" w:rsidP="00F901AE">
      <w:pPr>
        <w:ind w:firstLine="720"/>
      </w:pPr>
    </w:p>
    <w:p w:rsidR="00225C25" w:rsidRDefault="00225C25" w:rsidP="00BF3568">
      <w:pPr>
        <w:pStyle w:val="Ttulo3"/>
      </w:pPr>
      <w:bookmarkStart w:id="59" w:name="_Toc411322385"/>
      <w:r>
        <w:t>India</w:t>
      </w:r>
      <w:bookmarkEnd w:id="59"/>
    </w:p>
    <w:p w:rsidR="005462D4" w:rsidRDefault="005462D4" w:rsidP="00225C25">
      <w:pPr>
        <w:ind w:firstLine="720"/>
      </w:pPr>
      <w:r>
        <w:t xml:space="preserve">Shale gas has been considered as a strategic imperative for India, </w:t>
      </w:r>
      <w:r w:rsidR="003E7EF1">
        <w:t xml:space="preserve">since </w:t>
      </w:r>
      <w:r>
        <w:t xml:space="preserve">a significant demand-supply gap occurs in the country and large resources </w:t>
      </w:r>
      <w:r w:rsidR="003E7EF1">
        <w:t>w</w:t>
      </w:r>
      <w:r>
        <w:t xml:space="preserve">ould be available there, as indicated in </w:t>
      </w:r>
      <w:r>
        <w:fldChar w:fldCharType="begin"/>
      </w:r>
      <w:r>
        <w:instrText xml:space="preserve"> REF _Ref379795180 \h </w:instrText>
      </w:r>
      <w:r>
        <w:fldChar w:fldCharType="separate"/>
      </w:r>
      <w:r w:rsidR="00D25E09">
        <w:t xml:space="preserve">Figure </w:t>
      </w:r>
      <w:r w:rsidR="00D25E09">
        <w:rPr>
          <w:noProof/>
        </w:rPr>
        <w:t>3</w:t>
      </w:r>
      <w:r w:rsidR="00D25E09">
        <w:t>.</w:t>
      </w:r>
      <w:r w:rsidR="00D25E09">
        <w:rPr>
          <w:noProof/>
        </w:rPr>
        <w:t>11</w:t>
      </w:r>
      <w:r>
        <w:fldChar w:fldCharType="end"/>
      </w:r>
      <w:r>
        <w:t xml:space="preserve"> (Gupta </w:t>
      </w:r>
      <w:r>
        <w:rPr>
          <w:i/>
        </w:rPr>
        <w:t>et al.</w:t>
      </w:r>
      <w:r>
        <w:t xml:space="preserve">, 2010). </w:t>
      </w:r>
    </w:p>
    <w:p w:rsidR="005462D4" w:rsidRDefault="005462D4" w:rsidP="005462D4">
      <w:pPr>
        <w:keepNext/>
        <w:jc w:val="center"/>
      </w:pPr>
      <w:r>
        <w:rPr>
          <w:noProof/>
          <w:lang w:val="pt-BR" w:eastAsia="pt-BR"/>
        </w:rPr>
        <w:drawing>
          <wp:inline distT="0" distB="0" distL="0" distR="0" wp14:anchorId="1667DB61" wp14:editId="2957C605">
            <wp:extent cx="2985577" cy="3744000"/>
            <wp:effectExtent l="0" t="0" r="5715" b="889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5577" cy="3744000"/>
                    </a:xfrm>
                    <a:prstGeom prst="rect">
                      <a:avLst/>
                    </a:prstGeom>
                    <a:noFill/>
                    <a:ln>
                      <a:noFill/>
                    </a:ln>
                  </pic:spPr>
                </pic:pic>
              </a:graphicData>
            </a:graphic>
          </wp:inline>
        </w:drawing>
      </w:r>
    </w:p>
    <w:p w:rsidR="005462D4" w:rsidRDefault="005462D4" w:rsidP="005462D4">
      <w:pPr>
        <w:pStyle w:val="Legenda"/>
        <w:jc w:val="center"/>
      </w:pPr>
      <w:bookmarkStart w:id="60" w:name="_Ref379795180"/>
      <w:bookmarkStart w:id="61" w:name="_Toc411322422"/>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proofErr w:type="gramStart"/>
      <w:r w:rsidR="00D25E09">
        <w:rPr>
          <w:noProof/>
        </w:rPr>
        <w:t>11</w:t>
      </w:r>
      <w:r w:rsidR="00026A21">
        <w:fldChar w:fldCharType="end"/>
      </w:r>
      <w:bookmarkEnd w:id="60"/>
      <w:r>
        <w:t xml:space="preserve"> Sedimentary basins of India (Gupta </w:t>
      </w:r>
      <w:r>
        <w:rPr>
          <w:i/>
        </w:rPr>
        <w:t>et al.</w:t>
      </w:r>
      <w:r>
        <w:t>, 2010).</w:t>
      </w:r>
      <w:bookmarkEnd w:id="61"/>
      <w:proofErr w:type="gramEnd"/>
    </w:p>
    <w:p w:rsidR="005462D4" w:rsidRPr="005462D4" w:rsidRDefault="005462D4" w:rsidP="005462D4"/>
    <w:p w:rsidR="00225C25" w:rsidRDefault="00225C25" w:rsidP="00225C25">
      <w:pPr>
        <w:ind w:firstLine="720"/>
      </w:pPr>
      <w:r>
        <w:t xml:space="preserve">The first shale gas auction </w:t>
      </w:r>
      <w:r w:rsidR="000F4AB1">
        <w:t>wa</w:t>
      </w:r>
      <w:r>
        <w:t>s scheduled for December 2013. The Petroleum Federation ha</w:t>
      </w:r>
      <w:r w:rsidR="006E6E0E">
        <w:t>d</w:t>
      </w:r>
      <w:r>
        <w:t xml:space="preserve"> suggested cost recovery to be allowed with a cap of around 40% to attract </w:t>
      </w:r>
      <w:r>
        <w:lastRenderedPageBreak/>
        <w:t>investment, as the production of unconventional gas is cost intensive and risky, but the draft policy d</w:t>
      </w:r>
      <w:r w:rsidR="005462D4">
        <w:t>id</w:t>
      </w:r>
      <w:r>
        <w:t xml:space="preserve"> not seem to allow cost-recovery</w:t>
      </w:r>
      <w:r w:rsidR="005462D4">
        <w:t>,</w:t>
      </w:r>
      <w:r>
        <w:t xml:space="preserve"> to avoid the possibility of gold plating.</w:t>
      </w:r>
      <w:r w:rsidR="003E7EF1">
        <w:t xml:space="preserve"> Gail took its fi</w:t>
      </w:r>
      <w:r w:rsidR="006E6E0E">
        <w:t xml:space="preserve">rst stake in </w:t>
      </w:r>
      <w:proofErr w:type="gramStart"/>
      <w:r w:rsidR="006E6E0E">
        <w:t>a</w:t>
      </w:r>
      <w:r w:rsidR="003E7EF1">
        <w:t xml:space="preserve"> U</w:t>
      </w:r>
      <w:r w:rsidR="006E6E0E">
        <w:t>.</w:t>
      </w:r>
      <w:r w:rsidR="003E7EF1">
        <w:t>S</w:t>
      </w:r>
      <w:proofErr w:type="gramEnd"/>
      <w:r w:rsidR="006E6E0E">
        <w:t>.</w:t>
      </w:r>
      <w:r w:rsidR="003E7EF1">
        <w:t xml:space="preserve"> shale in 2011, snapping up a 20% share in Carrizo’s Eagle Ford assets for US$ 95 million</w:t>
      </w:r>
      <w:r w:rsidR="006E6E0E">
        <w:t xml:space="preserve"> (Robertson, 2011)</w:t>
      </w:r>
      <w:r w:rsidR="003E7EF1">
        <w:t>.</w:t>
      </w:r>
    </w:p>
    <w:p w:rsidR="006337E5" w:rsidRPr="00225C25" w:rsidRDefault="006337E5" w:rsidP="00225C25">
      <w:pPr>
        <w:ind w:firstLine="720"/>
      </w:pPr>
    </w:p>
    <w:p w:rsidR="00BF3568" w:rsidRDefault="00BF3568" w:rsidP="00BF3568">
      <w:pPr>
        <w:pStyle w:val="Ttulo3"/>
      </w:pPr>
      <w:bookmarkStart w:id="62" w:name="_Toc411322386"/>
      <w:r>
        <w:t>China</w:t>
      </w:r>
      <w:bookmarkEnd w:id="62"/>
    </w:p>
    <w:p w:rsidR="00BF3568" w:rsidRDefault="00BF3568" w:rsidP="00BF3568">
      <w:pPr>
        <w:ind w:firstLine="720"/>
      </w:pPr>
      <w:r>
        <w:t>Chinese non-conventional gas developments have always been deemed as insufficient to service the expected growth in the internal demand, but production ramp-up is moving slower than originally expected.</w:t>
      </w:r>
    </w:p>
    <w:p w:rsidR="00BF3568" w:rsidRDefault="00BF3568" w:rsidP="00BF3568">
      <w:pPr>
        <w:ind w:firstLine="720"/>
      </w:pPr>
      <w:r>
        <w:t>The geology is certainly more complex and unknown than in the USA, but the most important resources are located far from the market, and some regulatory issues remain opened. As a consequence, only a small number of wells have started up production.</w:t>
      </w:r>
    </w:p>
    <w:p w:rsidR="006F7425" w:rsidRDefault="006F7425" w:rsidP="00BF3568">
      <w:pPr>
        <w:ind w:firstLine="720"/>
      </w:pPr>
      <w:r>
        <w:t xml:space="preserve">Only two auctions of mineral rights were organised by the Ministry of Land and Resources, in which four shale gas blocks were offered </w:t>
      </w:r>
      <w:r w:rsidR="00232986">
        <w:t>in</w:t>
      </w:r>
      <w:r>
        <w:t xml:space="preserve"> 2011</w:t>
      </w:r>
      <w:r w:rsidR="00232986">
        <w:t>,</w:t>
      </w:r>
      <w:r>
        <w:t xml:space="preserve"> and 19 more in 2012, covering an area of approximately 20,000 km</w:t>
      </w:r>
      <w:r w:rsidRPr="006F7425">
        <w:rPr>
          <w:vertAlign w:val="superscript"/>
        </w:rPr>
        <w:t>2</w:t>
      </w:r>
      <w:r w:rsidR="00E70F47">
        <w:t xml:space="preserve"> (11 blocks were larger than 1,000 km</w:t>
      </w:r>
      <w:r w:rsidR="00E70F47" w:rsidRPr="00E70F47">
        <w:rPr>
          <w:vertAlign w:val="superscript"/>
        </w:rPr>
        <w:t>2</w:t>
      </w:r>
      <w:r w:rsidR="00E70F47">
        <w:t>).</w:t>
      </w:r>
    </w:p>
    <w:p w:rsidR="00E70F47" w:rsidRDefault="00E70F47" w:rsidP="00BF3568">
      <w:pPr>
        <w:ind w:firstLine="720"/>
      </w:pPr>
      <w:r>
        <w:t>In the Chinese bidding rounds the partner must hold at least 51% of the joint ven</w:t>
      </w:r>
      <w:r w:rsidR="00232986">
        <w:t>ture shares, and the win</w:t>
      </w:r>
      <w:r w:rsidR="00AE67EB">
        <w:t>ner</w:t>
      </w:r>
      <w:r w:rsidR="00232986">
        <w:t xml:space="preserve"> must be incorporated locally</w:t>
      </w:r>
      <w:r w:rsidR="00AE67EB">
        <w:t xml:space="preserve"> as a specific purpose company</w:t>
      </w:r>
      <w:r w:rsidR="00232986">
        <w:t>.</w:t>
      </w:r>
      <w:r w:rsidR="00AE67EB">
        <w:t xml:space="preserve"> Bidders must have a registered capital of approximately US$ 50 million.</w:t>
      </w:r>
    </w:p>
    <w:p w:rsidR="00AE67EB" w:rsidRDefault="00AE67EB" w:rsidP="00BF3568">
      <w:pPr>
        <w:ind w:firstLine="720"/>
      </w:pPr>
      <w:r>
        <w:t>An exploration period of three years is established, followed by a 30 year production under a new agreement. Taxation include</w:t>
      </w:r>
      <w:r w:rsidR="00CD6581">
        <w:t>s</w:t>
      </w:r>
      <w:r>
        <w:t xml:space="preserve"> 5% royalties</w:t>
      </w:r>
      <w:r w:rsidR="00E70DE4">
        <w:t>, 5%-10%</w:t>
      </w:r>
      <w:r>
        <w:t xml:space="preserve"> resource taxes</w:t>
      </w:r>
      <w:r w:rsidR="00E70DE4">
        <w:t xml:space="preserve"> on</w:t>
      </w:r>
      <w:r>
        <w:t xml:space="preserve"> product sales </w:t>
      </w:r>
      <w:r w:rsidR="00E70DE4">
        <w:t xml:space="preserve">and 1% </w:t>
      </w:r>
      <w:r>
        <w:t xml:space="preserve">mineral resources </w:t>
      </w:r>
      <w:r w:rsidR="00E70DE4">
        <w:t>compensation fee</w:t>
      </w:r>
      <w:r>
        <w:t xml:space="preserve">. </w:t>
      </w:r>
    </w:p>
    <w:p w:rsidR="00E70DE4" w:rsidRDefault="00E70DE4" w:rsidP="004D2554">
      <w:pPr>
        <w:ind w:firstLine="720"/>
      </w:pPr>
      <w:r>
        <w:t>For shale gas a subsidy of US$ 0</w:t>
      </w:r>
      <w:r w:rsidR="004D2554">
        <w:t>.</w:t>
      </w:r>
      <w:r>
        <w:t>0</w:t>
      </w:r>
      <w:r w:rsidR="004D2554">
        <w:t>6</w:t>
      </w:r>
      <w:r>
        <w:t xml:space="preserve"> per cubic meter applies, which is about </w:t>
      </w:r>
      <w:r w:rsidR="004D2554">
        <w:t>US$ 1.44 per million Btu.</w:t>
      </w:r>
    </w:p>
    <w:p w:rsidR="006337E5" w:rsidRDefault="006337E5" w:rsidP="004D2554">
      <w:pPr>
        <w:ind w:firstLine="720"/>
      </w:pPr>
    </w:p>
    <w:p w:rsidR="00980C26" w:rsidRDefault="00980C26" w:rsidP="00BF3568">
      <w:pPr>
        <w:pStyle w:val="Ttulo3"/>
      </w:pPr>
      <w:bookmarkStart w:id="63" w:name="_Toc411322387"/>
      <w:r>
        <w:t>Norway</w:t>
      </w:r>
      <w:bookmarkEnd w:id="63"/>
    </w:p>
    <w:p w:rsidR="00980C26" w:rsidRDefault="00980C26" w:rsidP="00980C26">
      <w:pPr>
        <w:ind w:firstLine="720"/>
      </w:pPr>
      <w:r>
        <w:t xml:space="preserve">In 2013 the Norwegian Government surprised the world with a reduction in the capital uplift allowed in their petroleum tax system, from 30% to 22%. In addition to that, corporate tax was reduced from 28% to 27%, and the special petroleum tax was raised from 50% to 51%. </w:t>
      </w:r>
    </w:p>
    <w:p w:rsidR="00980C26" w:rsidRDefault="00980C26" w:rsidP="00980C26">
      <w:pPr>
        <w:ind w:firstLine="720"/>
      </w:pPr>
      <w:r>
        <w:t>These new rules became effective in January 2014, and were motivated by an apparent overheating in the oil and gas sector, where cost overruns and delays have been common (</w:t>
      </w:r>
      <w:proofErr w:type="spellStart"/>
      <w:r>
        <w:t>WoodMackenzie</w:t>
      </w:r>
      <w:proofErr w:type="spellEnd"/>
      <w:r>
        <w:t xml:space="preserve">, 2014). </w:t>
      </w:r>
      <w:r w:rsidR="007A0E62">
        <w:t>Tougher cost controls must be implemented by companies now, and n</w:t>
      </w:r>
      <w:r>
        <w:t xml:space="preserve">ew developments are expected to be affected as a consequence, especially where </w:t>
      </w:r>
      <w:r w:rsidR="00B11BFF">
        <w:t>the</w:t>
      </w:r>
      <w:r>
        <w:t xml:space="preserve"> production </w:t>
      </w:r>
      <w:r w:rsidR="00B11BFF">
        <w:t>is not large</w:t>
      </w:r>
      <w:r>
        <w:t>.</w:t>
      </w:r>
    </w:p>
    <w:p w:rsidR="006337E5" w:rsidRPr="00980C26" w:rsidRDefault="006337E5" w:rsidP="00980C26">
      <w:pPr>
        <w:ind w:firstLine="720"/>
      </w:pPr>
    </w:p>
    <w:p w:rsidR="004D2554" w:rsidRDefault="0005361D" w:rsidP="00BF3568">
      <w:pPr>
        <w:pStyle w:val="Ttulo3"/>
      </w:pPr>
      <w:bookmarkStart w:id="64" w:name="_Toc411322388"/>
      <w:r>
        <w:lastRenderedPageBreak/>
        <w:t>United Kingdom</w:t>
      </w:r>
      <w:bookmarkEnd w:id="64"/>
    </w:p>
    <w:p w:rsidR="001F3241" w:rsidRDefault="00274E2E" w:rsidP="007555CC">
      <w:pPr>
        <w:ind w:firstLine="720"/>
      </w:pPr>
      <w:r>
        <w:t>T</w:t>
      </w:r>
      <w:r w:rsidR="00A20845">
        <w:t xml:space="preserve">he fiscal system </w:t>
      </w:r>
      <w:r w:rsidR="000221D8">
        <w:t xml:space="preserve">that is </w:t>
      </w:r>
      <w:r w:rsidR="00A20845">
        <w:t>generally appli</w:t>
      </w:r>
      <w:r w:rsidR="002F1DDA">
        <w:t>e</w:t>
      </w:r>
      <w:r w:rsidR="000221D8">
        <w:t>d</w:t>
      </w:r>
      <w:r w:rsidR="00A20845">
        <w:t xml:space="preserve"> </w:t>
      </w:r>
      <w:r w:rsidR="000221D8">
        <w:t>to</w:t>
      </w:r>
      <w:r w:rsidR="002F1DDA">
        <w:t xml:space="preserve"> the production of</w:t>
      </w:r>
      <w:r w:rsidR="00A20845">
        <w:t xml:space="preserve"> oil and gas in the</w:t>
      </w:r>
      <w:r>
        <w:t xml:space="preserve"> United Kingdom </w:t>
      </w:r>
      <w:r w:rsidR="0005361D">
        <w:t>comprise</w:t>
      </w:r>
      <w:r>
        <w:t>s</w:t>
      </w:r>
      <w:r w:rsidR="00A20845">
        <w:t xml:space="preserve"> </w:t>
      </w:r>
      <w:r w:rsidR="0005361D">
        <w:t>three taxes</w:t>
      </w:r>
      <w:r w:rsidR="001F3241">
        <w:t>:</w:t>
      </w:r>
    </w:p>
    <w:p w:rsidR="00274E2E" w:rsidRDefault="00274E2E" w:rsidP="007555CC">
      <w:pPr>
        <w:ind w:firstLine="720"/>
      </w:pPr>
    </w:p>
    <w:p w:rsidR="0005361D" w:rsidRDefault="0005361D" w:rsidP="0005361D">
      <w:pPr>
        <w:pStyle w:val="PargrafodaLista"/>
        <w:numPr>
          <w:ilvl w:val="0"/>
          <w:numId w:val="6"/>
        </w:numPr>
      </w:pPr>
      <w:r>
        <w:t xml:space="preserve">Ring fence corporation tax (RFCT) </w:t>
      </w:r>
    </w:p>
    <w:p w:rsidR="00991161" w:rsidRDefault="00991161" w:rsidP="00991161">
      <w:pPr>
        <w:ind w:left="720"/>
      </w:pPr>
      <w:r>
        <w:t>Calculated in the same manner as the regular corporation tax, the</w:t>
      </w:r>
      <w:r w:rsidR="00A76262">
        <w:t xml:space="preserve"> </w:t>
      </w:r>
      <w:r>
        <w:t>RFCT</w:t>
      </w:r>
      <w:r w:rsidR="00974338">
        <w:t xml:space="preserve"> is charged at 30% and</w:t>
      </w:r>
      <w:r w:rsidR="00A76262">
        <w:t xml:space="preserve"> </w:t>
      </w:r>
      <w:r>
        <w:t xml:space="preserve">cannot be </w:t>
      </w:r>
      <w:r w:rsidR="00A311A3">
        <w:t>compensated with</w:t>
      </w:r>
      <w:r>
        <w:t xml:space="preserve"> losses </w:t>
      </w:r>
      <w:r w:rsidR="00A311A3">
        <w:t xml:space="preserve">suffered </w:t>
      </w:r>
      <w:r w:rsidR="00974338">
        <w:t>in</w:t>
      </w:r>
      <w:r>
        <w:t xml:space="preserve"> other activities</w:t>
      </w:r>
      <w:r w:rsidR="00974338">
        <w:t>. A</w:t>
      </w:r>
      <w:r w:rsidR="00A76262">
        <w:t xml:space="preserve">ll </w:t>
      </w:r>
      <w:r w:rsidR="00A311A3">
        <w:t>capital expenditures</w:t>
      </w:r>
      <w:r w:rsidR="00A76262">
        <w:t xml:space="preserve"> are eligible for a 100% allowance</w:t>
      </w:r>
      <w:r w:rsidR="00974338">
        <w:t xml:space="preserve"> in the first year</w:t>
      </w:r>
      <w:r w:rsidR="00A76262">
        <w:t>.</w:t>
      </w:r>
    </w:p>
    <w:p w:rsidR="00991161" w:rsidRDefault="00991161" w:rsidP="0005361D">
      <w:pPr>
        <w:pStyle w:val="PargrafodaLista"/>
        <w:numPr>
          <w:ilvl w:val="0"/>
          <w:numId w:val="6"/>
        </w:numPr>
      </w:pPr>
      <w:r>
        <w:t>Supplementary charge (SC)</w:t>
      </w:r>
    </w:p>
    <w:p w:rsidR="00A311A3" w:rsidRDefault="00A311A3" w:rsidP="00A311A3">
      <w:pPr>
        <w:ind w:left="720"/>
      </w:pPr>
      <w:r>
        <w:t>Set at a 32% rate, the SC is an additional charge on ring fence profits, exclud</w:t>
      </w:r>
      <w:r w:rsidR="00974338">
        <w:t>ing</w:t>
      </w:r>
      <w:r>
        <w:t xml:space="preserve"> financial costs.</w:t>
      </w:r>
    </w:p>
    <w:p w:rsidR="00991161" w:rsidRDefault="00991161" w:rsidP="0005361D">
      <w:pPr>
        <w:pStyle w:val="PargrafodaLista"/>
        <w:numPr>
          <w:ilvl w:val="0"/>
          <w:numId w:val="6"/>
        </w:numPr>
      </w:pPr>
      <w:r>
        <w:t>Petroleum revenue tax (PRT)</w:t>
      </w:r>
    </w:p>
    <w:p w:rsidR="00A311A3" w:rsidRDefault="00A311A3" w:rsidP="00A311A3">
      <w:pPr>
        <w:ind w:left="720"/>
      </w:pPr>
      <w:r>
        <w:t>Charged on profits from fields whose consents were given before 16 March 1993, the PRT is charged at a 50% rate and is deductible as an expense in computing profits chargeable to RFCT and SC</w:t>
      </w:r>
      <w:r w:rsidR="0092045A">
        <w:t xml:space="preserve">, i.e., when applicable it is equivalent to a 19% rate on ring fenced profits, raising the </w:t>
      </w:r>
      <w:r w:rsidR="00CC7A80">
        <w:t>total tax rate</w:t>
      </w:r>
      <w:r w:rsidR="0092045A">
        <w:t xml:space="preserve"> </w:t>
      </w:r>
      <w:r w:rsidR="003E5EAF">
        <w:t xml:space="preserve">from 62% </w:t>
      </w:r>
      <w:r w:rsidR="0092045A">
        <w:t>to 81%</w:t>
      </w:r>
      <w:r>
        <w:t>.</w:t>
      </w:r>
    </w:p>
    <w:p w:rsidR="00274E2E" w:rsidRPr="0005361D" w:rsidRDefault="00274E2E" w:rsidP="00A311A3">
      <w:pPr>
        <w:ind w:left="720"/>
      </w:pPr>
    </w:p>
    <w:p w:rsidR="001F3241" w:rsidRDefault="002858F4" w:rsidP="001F3241">
      <w:pPr>
        <w:ind w:firstLine="720"/>
      </w:pPr>
      <w:r>
        <w:t>A</w:t>
      </w:r>
      <w:r w:rsidR="00274E2E">
        <w:t xml:space="preserve"> ring fence expenditure supplement (RFES) allow</w:t>
      </w:r>
      <w:r>
        <w:t>s companies</w:t>
      </w:r>
      <w:r w:rsidR="00274E2E">
        <w:t xml:space="preserve"> to uplift th</w:t>
      </w:r>
      <w:r>
        <w:t>eir ring fence</w:t>
      </w:r>
      <w:r w:rsidR="00274E2E">
        <w:t xml:space="preserve"> losses</w:t>
      </w:r>
      <w:r>
        <w:t xml:space="preserve"> and pre-trading expenditures</w:t>
      </w:r>
      <w:r w:rsidR="00274E2E">
        <w:t xml:space="preserve"> by 10%</w:t>
      </w:r>
      <w:r>
        <w:t xml:space="preserve"> to maintain their time value</w:t>
      </w:r>
      <w:r w:rsidR="00CC7A80">
        <w:t xml:space="preserve">, for as much as six accounting periods, until they can be offset against future profits. </w:t>
      </w:r>
      <w:r>
        <w:t>This</w:t>
      </w:r>
      <w:r w:rsidR="003A1FAA">
        <w:t xml:space="preserve"> </w:t>
      </w:r>
      <w:r w:rsidR="00CC7A80">
        <w:t>is very</w:t>
      </w:r>
      <w:r>
        <w:t xml:space="preserve"> help</w:t>
      </w:r>
      <w:r w:rsidR="003A1FAA">
        <w:t>ful</w:t>
      </w:r>
      <w:r>
        <w:t xml:space="preserve"> at the start of a project</w:t>
      </w:r>
      <w:r w:rsidR="003A1FAA">
        <w:t>, when companies do not have sufficient taxable income.</w:t>
      </w:r>
    </w:p>
    <w:p w:rsidR="003A1FAA" w:rsidRDefault="003A1FAA" w:rsidP="001F3241">
      <w:pPr>
        <w:ind w:firstLine="720"/>
      </w:pPr>
    </w:p>
    <w:p w:rsidR="003A1FAA" w:rsidRDefault="004658BA" w:rsidP="003A1FAA">
      <w:pPr>
        <w:pStyle w:val="Ttulo4"/>
      </w:pPr>
      <w:bookmarkStart w:id="65" w:name="_Toc411322389"/>
      <w:r>
        <w:t>A n</w:t>
      </w:r>
      <w:r w:rsidR="003A1FAA">
        <w:t>ew fiscal regime for shale gas</w:t>
      </w:r>
      <w:bookmarkEnd w:id="65"/>
    </w:p>
    <w:p w:rsidR="00274E2E" w:rsidRDefault="001174CD" w:rsidP="00274E2E">
      <w:pPr>
        <w:ind w:firstLine="720"/>
      </w:pPr>
      <w:r>
        <w:t>The production of unconventional gas requires long term certainty on taxes and incentives to encourage exploration, as its economics are poorer</w:t>
      </w:r>
      <w:r w:rsidR="00671446">
        <w:t>, especially because of the decay rates</w:t>
      </w:r>
      <w:r w:rsidR="00D50215">
        <w:t xml:space="preserve">, which are typically large </w:t>
      </w:r>
      <w:r w:rsidR="00671446">
        <w:t>(</w:t>
      </w:r>
      <w:proofErr w:type="spellStart"/>
      <w:r w:rsidR="00671446">
        <w:t>Javid</w:t>
      </w:r>
      <w:proofErr w:type="spellEnd"/>
      <w:r w:rsidR="00671446">
        <w:t>, 2013).</w:t>
      </w:r>
    </w:p>
    <w:p w:rsidR="007555CC" w:rsidRDefault="001174CD" w:rsidP="00D50215">
      <w:pPr>
        <w:ind w:firstLine="720"/>
      </w:pPr>
      <w:r>
        <w:t xml:space="preserve">In recognition of the longer payback period required, a new package was proposed in the UK extending the RFES from six to ten accounting periods. In addition to that, </w:t>
      </w:r>
      <w:r w:rsidR="00D50215">
        <w:t>b</w:t>
      </w:r>
      <w:r w:rsidR="007555CC">
        <w:t xml:space="preserve">ecause unconventional reservoirs are </w:t>
      </w:r>
      <w:r w:rsidR="00680591">
        <w:t>located</w:t>
      </w:r>
      <w:r w:rsidR="007555CC">
        <w:t xml:space="preserve"> in large areas, </w:t>
      </w:r>
      <w:r w:rsidR="00680591">
        <w:t>with</w:t>
      </w:r>
      <w:r w:rsidR="007555CC">
        <w:t xml:space="preserve"> boundaries relatively undefined, </w:t>
      </w:r>
      <w:r w:rsidR="00D50215">
        <w:t>a “pad allowance” was introduced</w:t>
      </w:r>
      <w:r w:rsidR="00680591">
        <w:t>, as t</w:t>
      </w:r>
      <w:r w:rsidR="007555CC">
        <w:t>he previous</w:t>
      </w:r>
      <w:r w:rsidR="00680591">
        <w:t xml:space="preserve"> field allowance</w:t>
      </w:r>
      <w:r w:rsidR="007555CC">
        <w:t xml:space="preserve"> depend</w:t>
      </w:r>
      <w:r w:rsidR="001F3241">
        <w:t>ed</w:t>
      </w:r>
      <w:r w:rsidR="007555CC">
        <w:t xml:space="preserve"> on the existence of a clearly delineated </w:t>
      </w:r>
      <w:r w:rsidR="00D50215">
        <w:t>ring fence</w:t>
      </w:r>
      <w:r w:rsidR="007555CC">
        <w:t>.</w:t>
      </w:r>
      <w:r w:rsidR="00771D54">
        <w:t xml:space="preserve"> </w:t>
      </w:r>
    </w:p>
    <w:p w:rsidR="00F11A47" w:rsidRDefault="00680591" w:rsidP="00F76008">
      <w:pPr>
        <w:ind w:firstLine="720"/>
      </w:pPr>
      <w:r>
        <w:t xml:space="preserve">It basically </w:t>
      </w:r>
      <w:r w:rsidR="003E5EAF">
        <w:t>exempt</w:t>
      </w:r>
      <w:r>
        <w:t>s</w:t>
      </w:r>
      <w:r w:rsidR="003E5EAF">
        <w:t xml:space="preserve"> </w:t>
      </w:r>
      <w:r>
        <w:t>the initial</w:t>
      </w:r>
      <w:r w:rsidR="003E5EAF">
        <w:t xml:space="preserve"> production</w:t>
      </w:r>
      <w:r>
        <w:t xml:space="preserve"> from </w:t>
      </w:r>
      <w:r w:rsidR="003E5EAF">
        <w:t>the SC</w:t>
      </w:r>
      <w:r w:rsidR="006B481A">
        <w:t>, caus</w:t>
      </w:r>
      <w:r w:rsidR="00C55D8B">
        <w:t>ing</w:t>
      </w:r>
      <w:r w:rsidR="006B481A">
        <w:t xml:space="preserve"> the total tax rate to be reduced from 62% to 30%</w:t>
      </w:r>
      <w:r w:rsidR="00F11A47">
        <w:t xml:space="preserve">, as indicated in </w:t>
      </w:r>
      <w:r w:rsidR="00F11A47">
        <w:fldChar w:fldCharType="begin"/>
      </w:r>
      <w:r w:rsidR="00F11A47">
        <w:instrText xml:space="preserve"> REF _Ref364771020 \h </w:instrText>
      </w:r>
      <w:r w:rsidR="00F11A47">
        <w:fldChar w:fldCharType="separate"/>
      </w:r>
      <w:r w:rsidR="00D25E09">
        <w:t xml:space="preserve">Table </w:t>
      </w:r>
      <w:r w:rsidR="00D25E09">
        <w:rPr>
          <w:noProof/>
        </w:rPr>
        <w:t>3</w:t>
      </w:r>
      <w:r w:rsidR="00D25E09">
        <w:t>.</w:t>
      </w:r>
      <w:r w:rsidR="00D25E09">
        <w:rPr>
          <w:noProof/>
        </w:rPr>
        <w:t>4</w:t>
      </w:r>
      <w:r w:rsidR="00F11A47">
        <w:fldChar w:fldCharType="end"/>
      </w:r>
      <w:r w:rsidR="0077657F">
        <w:t xml:space="preserve">. </w:t>
      </w:r>
    </w:p>
    <w:p w:rsidR="00DD1D3A" w:rsidRDefault="00DD1D3A" w:rsidP="006D3EDB">
      <w:pPr>
        <w:pStyle w:val="Legenda"/>
        <w:keepNext/>
        <w:jc w:val="center"/>
      </w:pPr>
      <w:bookmarkStart w:id="66" w:name="_Ref364771020"/>
      <w:bookmarkStart w:id="67" w:name="_Toc387409107"/>
      <w:bookmarkStart w:id="68" w:name="_Toc411322409"/>
      <w:proofErr w:type="gramStart"/>
      <w:r>
        <w:lastRenderedPageBreak/>
        <w:t xml:space="preserve">Table </w:t>
      </w:r>
      <w:r w:rsidR="003E32CF">
        <w:fldChar w:fldCharType="begin"/>
      </w:r>
      <w:r w:rsidR="003E32CF">
        <w:instrText xml:space="preserve"> STYLEREF 1 \s </w:instrText>
      </w:r>
      <w:r w:rsidR="003E32CF">
        <w:fldChar w:fldCharType="separate"/>
      </w:r>
      <w:r w:rsidR="00D25E09">
        <w:rPr>
          <w:noProof/>
        </w:rPr>
        <w:t>3</w:t>
      </w:r>
      <w:r w:rsidR="003E32CF">
        <w:fldChar w:fldCharType="end"/>
      </w:r>
      <w:r w:rsidR="003E32CF">
        <w:t>.</w:t>
      </w:r>
      <w:proofErr w:type="gramEnd"/>
      <w:r w:rsidR="003E32CF">
        <w:fldChar w:fldCharType="begin"/>
      </w:r>
      <w:r w:rsidR="003E32CF">
        <w:instrText xml:space="preserve"> SEQ Table \* ARABIC \s 1 </w:instrText>
      </w:r>
      <w:r w:rsidR="003E32CF">
        <w:fldChar w:fldCharType="separate"/>
      </w:r>
      <w:r w:rsidR="00D25E09">
        <w:rPr>
          <w:noProof/>
        </w:rPr>
        <w:t>4</w:t>
      </w:r>
      <w:r w:rsidR="003E32CF">
        <w:fldChar w:fldCharType="end"/>
      </w:r>
      <w:bookmarkEnd w:id="66"/>
      <w:r w:rsidR="00C96EBF">
        <w:t xml:space="preserve">. </w:t>
      </w:r>
      <w:r w:rsidR="00A0313F">
        <w:t>N</w:t>
      </w:r>
      <w:r w:rsidR="00C96EBF">
        <w:t xml:space="preserve">ew fiscal regime will reduce the total tax rate for </w:t>
      </w:r>
      <w:proofErr w:type="spellStart"/>
      <w:r w:rsidR="00C96EBF">
        <w:t>unconventionals</w:t>
      </w:r>
      <w:proofErr w:type="spellEnd"/>
      <w:r w:rsidR="00A0313F">
        <w:t xml:space="preserve"> in the UK</w:t>
      </w:r>
      <w:r w:rsidR="00C96EBF">
        <w:t>.</w:t>
      </w:r>
      <w:bookmarkEnd w:id="67"/>
      <w:bookmarkEnd w:id="68"/>
    </w:p>
    <w:tbl>
      <w:tblPr>
        <w:tblStyle w:val="SombreamentoClaro-nfase1"/>
        <w:tblW w:w="8755" w:type="dxa"/>
        <w:jc w:val="center"/>
        <w:tblLook w:val="04A0" w:firstRow="1" w:lastRow="0" w:firstColumn="1" w:lastColumn="0" w:noHBand="0" w:noVBand="1"/>
      </w:tblPr>
      <w:tblGrid>
        <w:gridCol w:w="1989"/>
        <w:gridCol w:w="3081"/>
        <w:gridCol w:w="1984"/>
        <w:gridCol w:w="1701"/>
      </w:tblGrid>
      <w:tr w:rsidR="00DD1D3A" w:rsidRPr="006D3EDB" w:rsidTr="006D3E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D1D3A" w:rsidRPr="006D3EDB" w:rsidRDefault="00DD1D3A" w:rsidP="006D3EDB">
            <w:pPr>
              <w:keepNext/>
              <w:spacing w:before="120"/>
              <w:jc w:val="left"/>
              <w:rPr>
                <w:sz w:val="20"/>
                <w:szCs w:val="20"/>
              </w:rPr>
            </w:pPr>
          </w:p>
        </w:tc>
        <w:tc>
          <w:tcPr>
            <w:tcW w:w="3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D1D3A" w:rsidRPr="006D3EDB" w:rsidRDefault="00DD1D3A" w:rsidP="006D3EDB">
            <w:pPr>
              <w:keepNext/>
              <w:spacing w:before="120"/>
              <w:jc w:val="left"/>
              <w:cnfStyle w:val="100000000000" w:firstRow="1" w:lastRow="0" w:firstColumn="0" w:lastColumn="0" w:oddVBand="0" w:evenVBand="0" w:oddHBand="0" w:evenHBand="0" w:firstRowFirstColumn="0" w:firstRowLastColumn="0" w:lastRowFirstColumn="0" w:lastRowLastColumn="0"/>
              <w:rPr>
                <w:sz w:val="20"/>
                <w:szCs w:val="20"/>
              </w:rPr>
            </w:pPr>
            <w:r w:rsidRPr="006D3EDB">
              <w:rPr>
                <w:sz w:val="20"/>
                <w:szCs w:val="20"/>
              </w:rPr>
              <w:t>Tax</w:t>
            </w:r>
          </w:p>
        </w:tc>
        <w:tc>
          <w:tcPr>
            <w:tcW w:w="19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D1D3A" w:rsidRPr="006D3EDB" w:rsidRDefault="00C96EBF" w:rsidP="006D3EDB">
            <w:pPr>
              <w:keepNext/>
              <w:spacing w:before="120"/>
              <w:jc w:val="left"/>
              <w:cnfStyle w:val="100000000000" w:firstRow="1" w:lastRow="0" w:firstColumn="0" w:lastColumn="0" w:oddVBand="0" w:evenVBand="0" w:oddHBand="0" w:evenHBand="0" w:firstRowFirstColumn="0" w:firstRowLastColumn="0" w:lastRowFirstColumn="0" w:lastRowLastColumn="0"/>
              <w:rPr>
                <w:sz w:val="20"/>
                <w:szCs w:val="20"/>
              </w:rPr>
            </w:pPr>
            <w:r w:rsidRPr="006D3EDB">
              <w:rPr>
                <w:sz w:val="20"/>
                <w:szCs w:val="20"/>
              </w:rPr>
              <w:t>Development consent previous to 16 March 1993</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DD1D3A" w:rsidRPr="006D3EDB" w:rsidRDefault="00C96EBF" w:rsidP="006D3EDB">
            <w:pPr>
              <w:keepNext/>
              <w:spacing w:before="120"/>
              <w:jc w:val="left"/>
              <w:cnfStyle w:val="100000000000" w:firstRow="1" w:lastRow="0" w:firstColumn="0" w:lastColumn="0" w:oddVBand="0" w:evenVBand="0" w:oddHBand="0" w:evenHBand="0" w:firstRowFirstColumn="0" w:firstRowLastColumn="0" w:lastRowFirstColumn="0" w:lastRowLastColumn="0"/>
              <w:rPr>
                <w:sz w:val="20"/>
                <w:szCs w:val="20"/>
              </w:rPr>
            </w:pPr>
            <w:r w:rsidRPr="006D3EDB">
              <w:rPr>
                <w:sz w:val="20"/>
                <w:szCs w:val="20"/>
              </w:rPr>
              <w:t>Development consent from</w:t>
            </w:r>
            <w:r w:rsidR="006D3EDB">
              <w:rPr>
                <w:sz w:val="20"/>
                <w:szCs w:val="20"/>
              </w:rPr>
              <w:t xml:space="preserve"> </w:t>
            </w:r>
            <w:r w:rsidRPr="006D3EDB">
              <w:rPr>
                <w:sz w:val="20"/>
                <w:szCs w:val="20"/>
              </w:rPr>
              <w:t>16 March 1993</w:t>
            </w:r>
          </w:p>
        </w:tc>
      </w:tr>
      <w:tr w:rsidR="00C96EBF" w:rsidRPr="006D3EDB" w:rsidTr="006D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Pr="006D3EDB" w:rsidRDefault="00C96EBF" w:rsidP="00C96EBF">
            <w:pPr>
              <w:keepNext/>
              <w:jc w:val="center"/>
              <w:rPr>
                <w:sz w:val="20"/>
                <w:szCs w:val="20"/>
              </w:rPr>
            </w:pPr>
            <w:proofErr w:type="spellStart"/>
            <w:r w:rsidRPr="006D3EDB">
              <w:rPr>
                <w:sz w:val="20"/>
                <w:szCs w:val="20"/>
              </w:rPr>
              <w:t>Conventionals</w:t>
            </w:r>
            <w:proofErr w:type="spellEnd"/>
          </w:p>
        </w:tc>
        <w:tc>
          <w:tcPr>
            <w:tcW w:w="3081" w:type="dxa"/>
            <w:tcBorders>
              <w:top w:val="single" w:sz="4" w:space="0" w:color="4F81BD" w:themeColor="accent1"/>
              <w:left w:val="single" w:sz="4" w:space="0" w:color="4F81BD" w:themeColor="accent1"/>
              <w:right w:val="single" w:sz="4" w:space="0" w:color="4F81BD" w:themeColor="accent1"/>
            </w:tcBorders>
            <w:shd w:val="clear" w:color="auto" w:fill="FFFFFF" w:themeFill="background1"/>
          </w:tcPr>
          <w:p w:rsidR="00DD1D3A" w:rsidRPr="006D3EDB" w:rsidRDefault="00DD1D3A" w:rsidP="006D3EDB">
            <w:pPr>
              <w:keepNext/>
              <w:spacing w:before="120"/>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RFCT</w:t>
            </w:r>
          </w:p>
        </w:tc>
        <w:tc>
          <w:tcPr>
            <w:tcW w:w="1984" w:type="dxa"/>
            <w:tcBorders>
              <w:top w:val="single" w:sz="4" w:space="0" w:color="4F81BD" w:themeColor="accent1"/>
              <w:left w:val="single" w:sz="4" w:space="0" w:color="4F81BD" w:themeColor="accent1"/>
              <w:right w:val="single" w:sz="4" w:space="0" w:color="4F81BD" w:themeColor="accent1"/>
            </w:tcBorders>
            <w:shd w:val="clear" w:color="auto" w:fill="FFFFFF" w:themeFill="background1"/>
          </w:tcPr>
          <w:p w:rsidR="00DD1D3A" w:rsidRPr="006D3EDB" w:rsidRDefault="00DD1D3A" w:rsidP="006D3EDB">
            <w:pPr>
              <w:keepNext/>
              <w:spacing w:before="120"/>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30%</w:t>
            </w:r>
          </w:p>
        </w:tc>
        <w:tc>
          <w:tcPr>
            <w:tcW w:w="1701"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rsidR="00DD1D3A" w:rsidRPr="006D3EDB" w:rsidRDefault="00DD1D3A" w:rsidP="006D3EDB">
            <w:pPr>
              <w:keepNext/>
              <w:spacing w:before="120"/>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30%</w:t>
            </w:r>
          </w:p>
        </w:tc>
      </w:tr>
      <w:tr w:rsidR="00F11A47" w:rsidRPr="006D3EDB" w:rsidTr="006D3EDB">
        <w:trPr>
          <w:jc w:val="center"/>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Pr="006D3EDB" w:rsidRDefault="00DD1D3A" w:rsidP="00C96EBF">
            <w:pPr>
              <w:keepNext/>
              <w:jc w:val="center"/>
              <w:rPr>
                <w:sz w:val="20"/>
                <w:szCs w:val="20"/>
              </w:rPr>
            </w:pPr>
          </w:p>
        </w:tc>
        <w:tc>
          <w:tcPr>
            <w:tcW w:w="3081" w:type="dxa"/>
            <w:tcBorders>
              <w:left w:val="single" w:sz="4" w:space="0" w:color="4F81BD" w:themeColor="accent1"/>
              <w:right w:val="single" w:sz="4" w:space="0" w:color="4F81BD" w:themeColor="accent1"/>
            </w:tcBorders>
            <w:shd w:val="clear" w:color="auto" w:fill="FFFFFF" w:themeFill="background1"/>
          </w:tcPr>
          <w:p w:rsidR="00DD1D3A" w:rsidRPr="006D3EDB" w:rsidRDefault="00DD1D3A" w:rsidP="00DD1D3A">
            <w:pPr>
              <w:keepNext/>
              <w:cnfStyle w:val="000000000000" w:firstRow="0" w:lastRow="0" w:firstColumn="0" w:lastColumn="0" w:oddVBand="0" w:evenVBand="0" w:oddHBand="0" w:evenHBand="0" w:firstRowFirstColumn="0" w:firstRowLastColumn="0" w:lastRowFirstColumn="0" w:lastRowLastColumn="0"/>
              <w:rPr>
                <w:sz w:val="20"/>
                <w:szCs w:val="20"/>
              </w:rPr>
            </w:pPr>
            <w:r w:rsidRPr="006D3EDB">
              <w:rPr>
                <w:sz w:val="20"/>
                <w:szCs w:val="20"/>
              </w:rPr>
              <w:t>SC</w:t>
            </w:r>
          </w:p>
        </w:tc>
        <w:tc>
          <w:tcPr>
            <w:tcW w:w="1984" w:type="dxa"/>
            <w:tcBorders>
              <w:left w:val="single" w:sz="4" w:space="0" w:color="4F81BD" w:themeColor="accent1"/>
              <w:right w:val="single" w:sz="4" w:space="0" w:color="4F81BD" w:themeColor="accent1"/>
            </w:tcBorders>
            <w:shd w:val="clear" w:color="auto" w:fill="FFFFFF" w:themeFill="background1"/>
          </w:tcPr>
          <w:p w:rsidR="00DD1D3A" w:rsidRPr="006D3EDB" w:rsidRDefault="00DD1D3A" w:rsidP="00C96EBF">
            <w:pPr>
              <w:keepNext/>
              <w:jc w:val="left"/>
              <w:cnfStyle w:val="000000000000" w:firstRow="0" w:lastRow="0" w:firstColumn="0" w:lastColumn="0" w:oddVBand="0" w:evenVBand="0" w:oddHBand="0" w:evenHBand="0" w:firstRowFirstColumn="0" w:firstRowLastColumn="0" w:lastRowFirstColumn="0" w:lastRowLastColumn="0"/>
              <w:rPr>
                <w:sz w:val="20"/>
                <w:szCs w:val="20"/>
              </w:rPr>
            </w:pPr>
            <w:r w:rsidRPr="006D3EDB">
              <w:rPr>
                <w:sz w:val="20"/>
                <w:szCs w:val="20"/>
              </w:rPr>
              <w:t>32%</w:t>
            </w:r>
          </w:p>
        </w:tc>
        <w:tc>
          <w:tcPr>
            <w:tcW w:w="1701" w:type="dxa"/>
            <w:tcBorders>
              <w:left w:val="single" w:sz="4" w:space="0" w:color="4F81BD" w:themeColor="accent1"/>
              <w:right w:val="single" w:sz="4" w:space="0" w:color="4F81BD" w:themeColor="accent1"/>
            </w:tcBorders>
            <w:shd w:val="clear" w:color="auto" w:fill="FFFFFF" w:themeFill="background1"/>
          </w:tcPr>
          <w:p w:rsidR="00DD1D3A" w:rsidRPr="006D3EDB" w:rsidRDefault="00DD1D3A" w:rsidP="00C96EBF">
            <w:pPr>
              <w:keepNext/>
              <w:jc w:val="left"/>
              <w:cnfStyle w:val="000000000000" w:firstRow="0" w:lastRow="0" w:firstColumn="0" w:lastColumn="0" w:oddVBand="0" w:evenVBand="0" w:oddHBand="0" w:evenHBand="0" w:firstRowFirstColumn="0" w:firstRowLastColumn="0" w:lastRowFirstColumn="0" w:lastRowLastColumn="0"/>
              <w:rPr>
                <w:sz w:val="20"/>
                <w:szCs w:val="20"/>
              </w:rPr>
            </w:pPr>
            <w:r w:rsidRPr="006D3EDB">
              <w:rPr>
                <w:sz w:val="20"/>
                <w:szCs w:val="20"/>
              </w:rPr>
              <w:t>32%</w:t>
            </w:r>
          </w:p>
        </w:tc>
      </w:tr>
      <w:tr w:rsidR="00C96EBF" w:rsidRPr="006D3EDB" w:rsidTr="006D3EDB">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Pr="006D3EDB" w:rsidRDefault="00DD1D3A" w:rsidP="00C96EBF">
            <w:pPr>
              <w:keepNext/>
              <w:jc w:val="center"/>
              <w:rPr>
                <w:sz w:val="20"/>
                <w:szCs w:val="20"/>
              </w:rPr>
            </w:pPr>
          </w:p>
        </w:tc>
        <w:tc>
          <w:tcPr>
            <w:tcW w:w="3081"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DD1D3A">
            <w:pPr>
              <w:keepNex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PRT (100%-RFCT-SC)*50%</w:t>
            </w:r>
          </w:p>
        </w:tc>
        <w:tc>
          <w:tcPr>
            <w:tcW w:w="1984"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C96EBF">
            <w:pPr>
              <w:keepNext/>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19%</w:t>
            </w:r>
          </w:p>
        </w:tc>
        <w:tc>
          <w:tcPr>
            <w:tcW w:w="1701"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C96EBF">
            <w:pPr>
              <w:keepNext/>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w:t>
            </w:r>
          </w:p>
        </w:tc>
      </w:tr>
      <w:tr w:rsidR="00C96EBF" w:rsidRPr="006D3EDB" w:rsidTr="006D3EDB">
        <w:trPr>
          <w:jc w:val="center"/>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Pr="006D3EDB" w:rsidRDefault="00DD1D3A" w:rsidP="00C96EBF">
            <w:pPr>
              <w:keepNext/>
              <w:jc w:val="center"/>
              <w:rPr>
                <w:sz w:val="20"/>
                <w:szCs w:val="20"/>
              </w:rPr>
            </w:pPr>
          </w:p>
        </w:tc>
        <w:tc>
          <w:tcPr>
            <w:tcW w:w="308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6D3EDB">
            <w:pPr>
              <w:keepNext/>
              <w:spacing w:before="120"/>
              <w:cnfStyle w:val="000000000000" w:firstRow="0" w:lastRow="0" w:firstColumn="0" w:lastColumn="0" w:oddVBand="0" w:evenVBand="0" w:oddHBand="0" w:evenHBand="0" w:firstRowFirstColumn="0" w:firstRowLastColumn="0" w:lastRowFirstColumn="0" w:lastRowLastColumn="0"/>
              <w:rPr>
                <w:b/>
                <w:sz w:val="20"/>
                <w:szCs w:val="20"/>
              </w:rPr>
            </w:pPr>
            <w:r w:rsidRPr="006D3EDB">
              <w:rPr>
                <w:b/>
                <w:sz w:val="20"/>
                <w:szCs w:val="20"/>
              </w:rPr>
              <w:t>Total</w:t>
            </w:r>
          </w:p>
        </w:tc>
        <w:tc>
          <w:tcPr>
            <w:tcW w:w="19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6D3EDB">
            <w:pPr>
              <w:keepNext/>
              <w:spacing w:before="120"/>
              <w:jc w:val="left"/>
              <w:cnfStyle w:val="000000000000" w:firstRow="0" w:lastRow="0" w:firstColumn="0" w:lastColumn="0" w:oddVBand="0" w:evenVBand="0" w:oddHBand="0" w:evenHBand="0" w:firstRowFirstColumn="0" w:firstRowLastColumn="0" w:lastRowFirstColumn="0" w:lastRowLastColumn="0"/>
              <w:rPr>
                <w:b/>
                <w:sz w:val="20"/>
                <w:szCs w:val="20"/>
              </w:rPr>
            </w:pPr>
            <w:r w:rsidRPr="006D3EDB">
              <w:rPr>
                <w:b/>
                <w:sz w:val="20"/>
                <w:szCs w:val="20"/>
              </w:rPr>
              <w:t>81%</w:t>
            </w:r>
          </w:p>
        </w:tc>
        <w:tc>
          <w:tcPr>
            <w:tcW w:w="170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6D3EDB">
            <w:pPr>
              <w:keepNext/>
              <w:spacing w:before="120"/>
              <w:jc w:val="left"/>
              <w:cnfStyle w:val="000000000000" w:firstRow="0" w:lastRow="0" w:firstColumn="0" w:lastColumn="0" w:oddVBand="0" w:evenVBand="0" w:oddHBand="0" w:evenHBand="0" w:firstRowFirstColumn="0" w:firstRowLastColumn="0" w:lastRowFirstColumn="0" w:lastRowLastColumn="0"/>
              <w:rPr>
                <w:b/>
                <w:sz w:val="20"/>
                <w:szCs w:val="20"/>
              </w:rPr>
            </w:pPr>
            <w:r w:rsidRPr="006D3EDB">
              <w:rPr>
                <w:b/>
                <w:sz w:val="20"/>
                <w:szCs w:val="20"/>
              </w:rPr>
              <w:t>62%</w:t>
            </w:r>
          </w:p>
        </w:tc>
      </w:tr>
      <w:tr w:rsidR="00C96EBF" w:rsidRPr="006D3EDB" w:rsidTr="006D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rsidR="00DD1D3A" w:rsidRPr="006D3EDB" w:rsidRDefault="00C96EBF" w:rsidP="00C96EBF">
            <w:pPr>
              <w:keepNext/>
              <w:jc w:val="center"/>
              <w:rPr>
                <w:sz w:val="20"/>
                <w:szCs w:val="20"/>
              </w:rPr>
            </w:pPr>
            <w:proofErr w:type="spellStart"/>
            <w:r w:rsidRPr="006D3EDB">
              <w:rPr>
                <w:sz w:val="20"/>
                <w:szCs w:val="20"/>
              </w:rPr>
              <w:t>U</w:t>
            </w:r>
            <w:r w:rsidR="00DD1D3A" w:rsidRPr="006D3EDB">
              <w:rPr>
                <w:sz w:val="20"/>
                <w:szCs w:val="20"/>
              </w:rPr>
              <w:t>nconventionals</w:t>
            </w:r>
            <w:proofErr w:type="spellEnd"/>
          </w:p>
        </w:tc>
        <w:tc>
          <w:tcPr>
            <w:tcW w:w="3081"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tcPr>
          <w:p w:rsidR="00DD1D3A" w:rsidRPr="006D3EDB" w:rsidRDefault="00DD1D3A" w:rsidP="006D3EDB">
            <w:pPr>
              <w:keepNext/>
              <w:spacing w:before="120"/>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RFCT</w:t>
            </w:r>
          </w:p>
        </w:tc>
        <w:tc>
          <w:tcPr>
            <w:tcW w:w="1984"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tcPr>
          <w:p w:rsidR="00DD1D3A" w:rsidRPr="006D3EDB" w:rsidRDefault="00DD1D3A" w:rsidP="006D3EDB">
            <w:pPr>
              <w:keepNext/>
              <w:spacing w:before="120"/>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30%</w:t>
            </w:r>
          </w:p>
        </w:tc>
        <w:tc>
          <w:tcPr>
            <w:tcW w:w="1701"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tcPr>
          <w:p w:rsidR="00DD1D3A" w:rsidRPr="006D3EDB" w:rsidRDefault="00DD1D3A" w:rsidP="006D3EDB">
            <w:pPr>
              <w:keepNext/>
              <w:spacing w:before="120"/>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30%</w:t>
            </w:r>
          </w:p>
        </w:tc>
      </w:tr>
      <w:tr w:rsidR="00C96EBF" w:rsidRPr="006D3EDB" w:rsidTr="006D3EDB">
        <w:trPr>
          <w:jc w:val="center"/>
        </w:trPr>
        <w:tc>
          <w:tcPr>
            <w:cnfStyle w:val="001000000000" w:firstRow="0" w:lastRow="0" w:firstColumn="1" w:lastColumn="0" w:oddVBand="0" w:evenVBand="0" w:oddHBand="0" w:evenHBand="0" w:firstRowFirstColumn="0" w:firstRowLastColumn="0" w:lastRowFirstColumn="0" w:lastRowLastColumn="0"/>
            <w:tcW w:w="1989" w:type="dxa"/>
            <w:vMerge/>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DD1D3A">
            <w:pPr>
              <w:keepNext/>
              <w:rPr>
                <w:sz w:val="20"/>
                <w:szCs w:val="20"/>
              </w:rPr>
            </w:pPr>
          </w:p>
        </w:tc>
        <w:tc>
          <w:tcPr>
            <w:tcW w:w="3081" w:type="dxa"/>
            <w:tcBorders>
              <w:top w:val="nil"/>
              <w:left w:val="single" w:sz="4" w:space="0" w:color="4F81BD" w:themeColor="accent1"/>
              <w:right w:val="single" w:sz="4" w:space="0" w:color="4F81BD" w:themeColor="accent1"/>
            </w:tcBorders>
            <w:shd w:val="clear" w:color="auto" w:fill="FFFFFF" w:themeFill="background1"/>
          </w:tcPr>
          <w:p w:rsidR="00DD1D3A" w:rsidRPr="006D3EDB" w:rsidRDefault="00DD1D3A" w:rsidP="00DD1D3A">
            <w:pPr>
              <w:keepNext/>
              <w:cnfStyle w:val="000000000000" w:firstRow="0" w:lastRow="0" w:firstColumn="0" w:lastColumn="0" w:oddVBand="0" w:evenVBand="0" w:oddHBand="0" w:evenHBand="0" w:firstRowFirstColumn="0" w:firstRowLastColumn="0" w:lastRowFirstColumn="0" w:lastRowLastColumn="0"/>
              <w:rPr>
                <w:sz w:val="20"/>
                <w:szCs w:val="20"/>
              </w:rPr>
            </w:pPr>
            <w:r w:rsidRPr="006D3EDB">
              <w:rPr>
                <w:sz w:val="20"/>
                <w:szCs w:val="20"/>
              </w:rPr>
              <w:t>SC</w:t>
            </w:r>
          </w:p>
        </w:tc>
        <w:tc>
          <w:tcPr>
            <w:tcW w:w="1984" w:type="dxa"/>
            <w:tcBorders>
              <w:top w:val="nil"/>
              <w:left w:val="single" w:sz="4" w:space="0" w:color="4F81BD" w:themeColor="accent1"/>
              <w:right w:val="single" w:sz="4" w:space="0" w:color="4F81BD" w:themeColor="accent1"/>
            </w:tcBorders>
            <w:shd w:val="clear" w:color="auto" w:fill="FFFFFF" w:themeFill="background1"/>
          </w:tcPr>
          <w:p w:rsidR="00DD1D3A" w:rsidRPr="006D3EDB" w:rsidRDefault="00C96EBF" w:rsidP="00C96EBF">
            <w:pPr>
              <w:keepNext/>
              <w:jc w:val="left"/>
              <w:cnfStyle w:val="000000000000" w:firstRow="0" w:lastRow="0" w:firstColumn="0" w:lastColumn="0" w:oddVBand="0" w:evenVBand="0" w:oddHBand="0" w:evenHBand="0" w:firstRowFirstColumn="0" w:firstRowLastColumn="0" w:lastRowFirstColumn="0" w:lastRowLastColumn="0"/>
              <w:rPr>
                <w:sz w:val="20"/>
                <w:szCs w:val="20"/>
              </w:rPr>
            </w:pPr>
            <w:r w:rsidRPr="006D3EDB">
              <w:rPr>
                <w:sz w:val="20"/>
                <w:szCs w:val="20"/>
              </w:rPr>
              <w:t>0</w:t>
            </w:r>
            <w:r w:rsidR="00DD1D3A" w:rsidRPr="006D3EDB">
              <w:rPr>
                <w:sz w:val="20"/>
                <w:szCs w:val="20"/>
              </w:rPr>
              <w:t>%</w:t>
            </w:r>
          </w:p>
        </w:tc>
        <w:tc>
          <w:tcPr>
            <w:tcW w:w="1701" w:type="dxa"/>
            <w:tcBorders>
              <w:top w:val="nil"/>
              <w:left w:val="single" w:sz="4" w:space="0" w:color="4F81BD" w:themeColor="accent1"/>
              <w:right w:val="single" w:sz="4" w:space="0" w:color="4F81BD" w:themeColor="accent1"/>
            </w:tcBorders>
            <w:shd w:val="clear" w:color="auto" w:fill="FFFFFF" w:themeFill="background1"/>
          </w:tcPr>
          <w:p w:rsidR="00DD1D3A" w:rsidRPr="006D3EDB" w:rsidRDefault="00C96EBF" w:rsidP="00C96EBF">
            <w:pPr>
              <w:keepNext/>
              <w:jc w:val="left"/>
              <w:cnfStyle w:val="000000000000" w:firstRow="0" w:lastRow="0" w:firstColumn="0" w:lastColumn="0" w:oddVBand="0" w:evenVBand="0" w:oddHBand="0" w:evenHBand="0" w:firstRowFirstColumn="0" w:firstRowLastColumn="0" w:lastRowFirstColumn="0" w:lastRowLastColumn="0"/>
              <w:rPr>
                <w:sz w:val="20"/>
                <w:szCs w:val="20"/>
              </w:rPr>
            </w:pPr>
            <w:r w:rsidRPr="006D3EDB">
              <w:rPr>
                <w:sz w:val="20"/>
                <w:szCs w:val="20"/>
              </w:rPr>
              <w:t>0</w:t>
            </w:r>
            <w:r w:rsidR="00DD1D3A" w:rsidRPr="006D3EDB">
              <w:rPr>
                <w:sz w:val="20"/>
                <w:szCs w:val="20"/>
              </w:rPr>
              <w:t>%</w:t>
            </w:r>
          </w:p>
        </w:tc>
      </w:tr>
      <w:tr w:rsidR="00C96EBF" w:rsidRPr="006D3EDB" w:rsidTr="006D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DD1D3A">
            <w:pPr>
              <w:keepNext/>
              <w:rPr>
                <w:sz w:val="20"/>
                <w:szCs w:val="20"/>
              </w:rPr>
            </w:pPr>
          </w:p>
        </w:tc>
        <w:tc>
          <w:tcPr>
            <w:tcW w:w="3081"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DD1D3A">
            <w:pPr>
              <w:keepNex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PRT (100%-RFCT-SC)*50%</w:t>
            </w:r>
          </w:p>
        </w:tc>
        <w:tc>
          <w:tcPr>
            <w:tcW w:w="1984"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C96EBF" w:rsidP="00C96EBF">
            <w:pPr>
              <w:keepNext/>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35</w:t>
            </w:r>
            <w:r w:rsidR="00DD1D3A" w:rsidRPr="006D3EDB">
              <w:rPr>
                <w:sz w:val="20"/>
                <w:szCs w:val="20"/>
              </w:rPr>
              <w:t>%</w:t>
            </w:r>
          </w:p>
        </w:tc>
        <w:tc>
          <w:tcPr>
            <w:tcW w:w="1701"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C96EBF">
            <w:pPr>
              <w:keepNext/>
              <w:jc w:val="left"/>
              <w:cnfStyle w:val="000000100000" w:firstRow="0" w:lastRow="0" w:firstColumn="0" w:lastColumn="0" w:oddVBand="0" w:evenVBand="0" w:oddHBand="1" w:evenHBand="0" w:firstRowFirstColumn="0" w:firstRowLastColumn="0" w:lastRowFirstColumn="0" w:lastRowLastColumn="0"/>
              <w:rPr>
                <w:sz w:val="20"/>
                <w:szCs w:val="20"/>
              </w:rPr>
            </w:pPr>
            <w:r w:rsidRPr="006D3EDB">
              <w:rPr>
                <w:sz w:val="20"/>
                <w:szCs w:val="20"/>
              </w:rPr>
              <w:t>-</w:t>
            </w:r>
          </w:p>
        </w:tc>
      </w:tr>
      <w:tr w:rsidR="00C96EBF" w:rsidRPr="006D3EDB" w:rsidTr="006D3EDB">
        <w:trPr>
          <w:jc w:val="center"/>
        </w:trPr>
        <w:tc>
          <w:tcPr>
            <w:cnfStyle w:val="001000000000" w:firstRow="0" w:lastRow="0" w:firstColumn="1" w:lastColumn="0" w:oddVBand="0" w:evenVBand="0" w:oddHBand="0" w:evenHBand="0" w:firstRowFirstColumn="0" w:firstRowLastColumn="0" w:lastRowFirstColumn="0" w:lastRowLastColumn="0"/>
            <w:tcW w:w="1989" w:type="dxa"/>
            <w:vMerge/>
            <w:tcBorders>
              <w:left w:val="single" w:sz="4" w:space="0" w:color="4F81BD" w:themeColor="accent1"/>
              <w:bottom w:val="single" w:sz="4" w:space="0" w:color="4F81BD" w:themeColor="accent1"/>
              <w:right w:val="single" w:sz="4" w:space="0" w:color="4F81BD" w:themeColor="accent1"/>
            </w:tcBorders>
            <w:shd w:val="clear" w:color="auto" w:fill="FFFFFF" w:themeFill="background1"/>
          </w:tcPr>
          <w:p w:rsidR="00DD1D3A" w:rsidRPr="006D3EDB" w:rsidRDefault="00DD1D3A" w:rsidP="00DD1D3A">
            <w:pPr>
              <w:keepNext/>
              <w:rPr>
                <w:sz w:val="20"/>
                <w:szCs w:val="20"/>
              </w:rPr>
            </w:pPr>
          </w:p>
        </w:tc>
        <w:tc>
          <w:tcPr>
            <w:tcW w:w="3081"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rsidR="00DD1D3A" w:rsidRPr="006D3EDB" w:rsidRDefault="00DD1D3A" w:rsidP="006D3EDB">
            <w:pPr>
              <w:keepNext/>
              <w:spacing w:before="120"/>
              <w:cnfStyle w:val="000000000000" w:firstRow="0" w:lastRow="0" w:firstColumn="0" w:lastColumn="0" w:oddVBand="0" w:evenVBand="0" w:oddHBand="0" w:evenHBand="0" w:firstRowFirstColumn="0" w:firstRowLastColumn="0" w:lastRowFirstColumn="0" w:lastRowLastColumn="0"/>
              <w:rPr>
                <w:b/>
                <w:sz w:val="20"/>
                <w:szCs w:val="20"/>
              </w:rPr>
            </w:pPr>
            <w:r w:rsidRPr="006D3EDB">
              <w:rPr>
                <w:b/>
                <w:sz w:val="20"/>
                <w:szCs w:val="20"/>
              </w:rPr>
              <w:t>Total</w:t>
            </w:r>
          </w:p>
        </w:tc>
        <w:tc>
          <w:tcPr>
            <w:tcW w:w="1984"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rsidR="00DD1D3A" w:rsidRPr="006D3EDB" w:rsidRDefault="00C96EBF" w:rsidP="006D3EDB">
            <w:pPr>
              <w:keepNext/>
              <w:spacing w:before="120"/>
              <w:jc w:val="left"/>
              <w:cnfStyle w:val="000000000000" w:firstRow="0" w:lastRow="0" w:firstColumn="0" w:lastColumn="0" w:oddVBand="0" w:evenVBand="0" w:oddHBand="0" w:evenHBand="0" w:firstRowFirstColumn="0" w:firstRowLastColumn="0" w:lastRowFirstColumn="0" w:lastRowLastColumn="0"/>
              <w:rPr>
                <w:b/>
                <w:sz w:val="20"/>
                <w:szCs w:val="20"/>
              </w:rPr>
            </w:pPr>
            <w:r w:rsidRPr="006D3EDB">
              <w:rPr>
                <w:b/>
                <w:sz w:val="20"/>
                <w:szCs w:val="20"/>
              </w:rPr>
              <w:t>65</w:t>
            </w:r>
            <w:r w:rsidR="00DD1D3A" w:rsidRPr="006D3EDB">
              <w:rPr>
                <w:b/>
                <w:sz w:val="20"/>
                <w:szCs w:val="20"/>
              </w:rPr>
              <w:t>%</w:t>
            </w:r>
          </w:p>
        </w:tc>
        <w:tc>
          <w:tcPr>
            <w:tcW w:w="1701"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rsidR="00DD1D3A" w:rsidRPr="006D3EDB" w:rsidRDefault="00C96EBF" w:rsidP="006D3EDB">
            <w:pPr>
              <w:keepNext/>
              <w:spacing w:before="120"/>
              <w:jc w:val="left"/>
              <w:cnfStyle w:val="000000000000" w:firstRow="0" w:lastRow="0" w:firstColumn="0" w:lastColumn="0" w:oddVBand="0" w:evenVBand="0" w:oddHBand="0" w:evenHBand="0" w:firstRowFirstColumn="0" w:firstRowLastColumn="0" w:lastRowFirstColumn="0" w:lastRowLastColumn="0"/>
              <w:rPr>
                <w:b/>
                <w:sz w:val="20"/>
                <w:szCs w:val="20"/>
              </w:rPr>
            </w:pPr>
            <w:r w:rsidRPr="006D3EDB">
              <w:rPr>
                <w:b/>
                <w:sz w:val="20"/>
                <w:szCs w:val="20"/>
              </w:rPr>
              <w:t>30</w:t>
            </w:r>
            <w:r w:rsidR="00DD1D3A" w:rsidRPr="006D3EDB">
              <w:rPr>
                <w:b/>
                <w:sz w:val="20"/>
                <w:szCs w:val="20"/>
              </w:rPr>
              <w:t>%</w:t>
            </w:r>
          </w:p>
        </w:tc>
      </w:tr>
    </w:tbl>
    <w:p w:rsidR="00DD1D3A" w:rsidRDefault="00DD1D3A" w:rsidP="00DD1D3A"/>
    <w:p w:rsidR="00F11A47" w:rsidRDefault="00F11A47" w:rsidP="00F11A47">
      <w:pPr>
        <w:ind w:firstLine="720"/>
      </w:pPr>
      <w:r>
        <w:t xml:space="preserve">The idea resembles the royalty relief in the USA as the amount exempted is supposed to be proportional to the capital expenditure in the pad. It is limited to expenditures classified as first year allowances, such as industrial equipment and production facilities, and companies would start to hold them as soon as they incur capital expenditure on the pad. </w:t>
      </w:r>
    </w:p>
    <w:p w:rsidR="00773D89" w:rsidRDefault="00680591" w:rsidP="00BF0DB0">
      <w:pPr>
        <w:ind w:firstLine="720"/>
      </w:pPr>
      <w:r>
        <w:t>Previous to that, o</w:t>
      </w:r>
      <w:r w:rsidR="00BF0DB0">
        <w:t>perators ha</w:t>
      </w:r>
      <w:r>
        <w:t>d</w:t>
      </w:r>
      <w:r w:rsidR="00BF0DB0">
        <w:t xml:space="preserve"> </w:t>
      </w:r>
      <w:r>
        <w:t xml:space="preserve">already </w:t>
      </w:r>
      <w:r w:rsidR="00BF0DB0">
        <w:t>voluntarily committed to providing local communities with one per cent of their revenues</w:t>
      </w:r>
      <w:r>
        <w:t>,</w:t>
      </w:r>
      <w:r w:rsidR="00BF0DB0">
        <w:t xml:space="preserve"> </w:t>
      </w:r>
      <w:r>
        <w:t>or a minimum of</w:t>
      </w:r>
      <w:r w:rsidR="00BF0DB0">
        <w:t xml:space="preserve"> </w:t>
      </w:r>
      <w:r w:rsidR="00BF0DB0">
        <w:rPr>
          <w:rFonts w:cs="Arial"/>
        </w:rPr>
        <w:t>£</w:t>
      </w:r>
      <w:r w:rsidR="00BF0DB0">
        <w:t xml:space="preserve"> 100,000 per site</w:t>
      </w:r>
      <w:r w:rsidR="00773D89">
        <w:t>, whenever hydraulic stimulation was practiced</w:t>
      </w:r>
      <w:r>
        <w:t xml:space="preserve">. </w:t>
      </w:r>
    </w:p>
    <w:p w:rsidR="00BF0DB0" w:rsidRDefault="00680591" w:rsidP="00BF0DB0">
      <w:pPr>
        <w:ind w:firstLine="720"/>
      </w:pPr>
      <w:r>
        <w:t xml:space="preserve">More recently </w:t>
      </w:r>
      <w:r w:rsidR="00BF0DB0">
        <w:t>the Environment Agency announced plans to simplify and accelerate the permitting process for shale gas developments</w:t>
      </w:r>
      <w:r w:rsidR="00773D89">
        <w:t>, as the potential in the UK is very large</w:t>
      </w:r>
      <w:r w:rsidR="00BF0DB0">
        <w:t>.</w:t>
      </w:r>
    </w:p>
    <w:p w:rsidR="006337E5" w:rsidRDefault="006337E5" w:rsidP="00BF0DB0">
      <w:pPr>
        <w:ind w:firstLine="720"/>
      </w:pPr>
    </w:p>
    <w:p w:rsidR="00BF3568" w:rsidRDefault="00BF3568" w:rsidP="00BF3568">
      <w:pPr>
        <w:pStyle w:val="Ttulo3"/>
      </w:pPr>
      <w:bookmarkStart w:id="69" w:name="_Toc411322390"/>
      <w:r>
        <w:t>Poland</w:t>
      </w:r>
      <w:bookmarkEnd w:id="69"/>
    </w:p>
    <w:p w:rsidR="00BF3568" w:rsidRDefault="00BF3568" w:rsidP="00BF3568">
      <w:pPr>
        <w:ind w:firstLine="720"/>
      </w:pPr>
      <w:r>
        <w:t>Poland has recently announced a new bill to encourage investments in shale gas, but some postponing has already taken place as well. In the meantime, the country has announced that it will not collect taxes on the production of shale gas by 2020, in an attempt to revive the enthusiasm that initially surrounded the country potential (Reuters, 22 May 2013).</w:t>
      </w:r>
    </w:p>
    <w:p w:rsidR="00085E32" w:rsidRDefault="00BF3568" w:rsidP="004D2554">
      <w:pPr>
        <w:ind w:firstLine="720"/>
      </w:pPr>
      <w:r>
        <w:t>Bidding processes take into account the scope and technology proposed (60%), the technical and financial capabilities of the bidder (30%) and the fee proposed for the granting of usufruct to explore and exploit (10%). In addition to that, the winner has to pay a fee to establish a concession, which is negotiated.</w:t>
      </w:r>
    </w:p>
    <w:p w:rsidR="006337E5" w:rsidRDefault="006337E5" w:rsidP="004D2554">
      <w:pPr>
        <w:ind w:firstLine="720"/>
      </w:pPr>
    </w:p>
    <w:p w:rsidR="00193E1D" w:rsidRDefault="00193E1D" w:rsidP="00193E1D">
      <w:pPr>
        <w:pStyle w:val="Ttulo3"/>
      </w:pPr>
      <w:bookmarkStart w:id="70" w:name="_Toc411322391"/>
      <w:r>
        <w:t>USA</w:t>
      </w:r>
      <w:bookmarkEnd w:id="70"/>
    </w:p>
    <w:p w:rsidR="002518D9" w:rsidRDefault="002518D9" w:rsidP="002518D9">
      <w:pPr>
        <w:ind w:firstLine="720"/>
      </w:pPr>
      <w:r>
        <w:t xml:space="preserve">One of the most interesting aspects of the unconventional oil and gas revolution that took place in the USA is the fact that it was not performed by the traditional international oil </w:t>
      </w:r>
      <w:r>
        <w:lastRenderedPageBreak/>
        <w:t>corporations (IOC), but by the independent producers of oil and gas, as described in the second section of this report.</w:t>
      </w:r>
    </w:p>
    <w:p w:rsidR="00193E1D" w:rsidRPr="00193E1D" w:rsidRDefault="002518D9" w:rsidP="002518D9">
      <w:pPr>
        <w:ind w:firstLine="720"/>
      </w:pPr>
      <w:r>
        <w:t>Some of them became large corporations, and the Administration is now reconsidering the tax provisions and deductions that were made available to them, causing a strong reaction from organisations such as the Independent Petroleum Association of America (IPAA).</w:t>
      </w:r>
    </w:p>
    <w:p w:rsidR="00193E1D" w:rsidRDefault="00AD40E7" w:rsidP="00193E1D">
      <w:pPr>
        <w:pStyle w:val="Ttulo4"/>
      </w:pPr>
      <w:bookmarkStart w:id="71" w:name="_Toc411322392"/>
      <w:r>
        <w:t>Tax deduction of i</w:t>
      </w:r>
      <w:r w:rsidR="00193E1D">
        <w:t>ntangible drilling cost</w:t>
      </w:r>
      <w:r>
        <w:t>s</w:t>
      </w:r>
      <w:r w:rsidR="00193E1D">
        <w:t xml:space="preserve"> (IDC)</w:t>
      </w:r>
      <w:bookmarkEnd w:id="71"/>
    </w:p>
    <w:p w:rsidR="006E1E29" w:rsidRDefault="006E1E29" w:rsidP="0036121C">
      <w:pPr>
        <w:ind w:firstLine="720"/>
      </w:pPr>
      <w:r>
        <w:t>For independent producers, i</w:t>
      </w:r>
      <w:r w:rsidR="00452403">
        <w:t>tems that offer no salvage value such as labour costs, drilling fluids</w:t>
      </w:r>
      <w:r w:rsidR="00C30F8C">
        <w:t xml:space="preserve"> and completion chemicals</w:t>
      </w:r>
      <w:r w:rsidR="00452403">
        <w:t xml:space="preserve"> can</w:t>
      </w:r>
      <w:r w:rsidR="00193E1D">
        <w:t xml:space="preserve"> be fully deducted in the year they are incurred, rather than being capitalized over several years. </w:t>
      </w:r>
      <w:r>
        <w:t>Integrated oil and gas companies, on the other hand, may deduct only 70% of the IDCs at the time they are incurred</w:t>
      </w:r>
      <w:r w:rsidR="00525AB7">
        <w:t>, amortizing the remaining 30% over a period of 60 months</w:t>
      </w:r>
      <w:r>
        <w:t xml:space="preserve"> (Brock </w:t>
      </w:r>
      <w:r w:rsidRPr="006E1E29">
        <w:rPr>
          <w:i/>
        </w:rPr>
        <w:t>et al.</w:t>
      </w:r>
      <w:r>
        <w:t>, 2007).</w:t>
      </w:r>
    </w:p>
    <w:p w:rsidR="0036121C" w:rsidRDefault="005D3204" w:rsidP="00F874CA">
      <w:pPr>
        <w:ind w:firstLine="720"/>
      </w:pPr>
      <w:r>
        <w:t>IDCs</w:t>
      </w:r>
      <w:r w:rsidR="0036121C">
        <w:t xml:space="preserve"> represent nearly 75% of the total cost of a well for unconventional gas</w:t>
      </w:r>
      <w:r w:rsidR="006E1E29">
        <w:t xml:space="preserve"> </w:t>
      </w:r>
      <w:r w:rsidR="0036121C">
        <w:t>(</w:t>
      </w:r>
      <w:proofErr w:type="spellStart"/>
      <w:r w:rsidR="0036121C">
        <w:t>Duman</w:t>
      </w:r>
      <w:proofErr w:type="spellEnd"/>
      <w:r w:rsidR="0036121C">
        <w:t>, 2012)</w:t>
      </w:r>
      <w:r>
        <w:t xml:space="preserve">. </w:t>
      </w:r>
      <w:r w:rsidR="00FC7538">
        <w:t xml:space="preserve">To illustrate their importance, </w:t>
      </w:r>
      <w:r w:rsidR="00F874CA">
        <w:t xml:space="preserve">Wood </w:t>
      </w:r>
      <w:proofErr w:type="spellStart"/>
      <w:r w:rsidR="00F874CA">
        <w:t>MacKenzie</w:t>
      </w:r>
      <w:proofErr w:type="spellEnd"/>
      <w:r w:rsidR="00F874CA">
        <w:t xml:space="preserve"> has estimated</w:t>
      </w:r>
      <w:r w:rsidR="00525AB7">
        <w:t xml:space="preserve"> that </w:t>
      </w:r>
      <w:r w:rsidR="00F874CA">
        <w:t>a reduction of 3.8 million equivalent barrels per day</w:t>
      </w:r>
      <w:r w:rsidR="00525AB7">
        <w:t xml:space="preserve"> would take place</w:t>
      </w:r>
      <w:r w:rsidR="00F874CA">
        <w:t xml:space="preserve"> in ten years if </w:t>
      </w:r>
      <w:r w:rsidR="006A4A05">
        <w:t>the tax treatment of IDCs was</w:t>
      </w:r>
      <w:r w:rsidR="00F874CA">
        <w:t xml:space="preserve"> ended, while </w:t>
      </w:r>
      <w:r w:rsidR="00FC7538">
        <w:t>t</w:t>
      </w:r>
      <w:r w:rsidR="00193E1D">
        <w:t>he Joint Committee on Taxation (JCT) has estimated the cost of retaining IDCs for five years at US$ 6.2 billion</w:t>
      </w:r>
      <w:r w:rsidR="0036121C">
        <w:t xml:space="preserve"> </w:t>
      </w:r>
      <w:r w:rsidR="00193E1D">
        <w:t xml:space="preserve">(Inhofe </w:t>
      </w:r>
      <w:r w:rsidR="00193E1D" w:rsidRPr="00B053B5">
        <w:rPr>
          <w:i/>
        </w:rPr>
        <w:t>et al.</w:t>
      </w:r>
      <w:r w:rsidR="00193E1D">
        <w:t>, 2013).</w:t>
      </w:r>
      <w:r w:rsidR="00F874CA">
        <w:t xml:space="preserve"> </w:t>
      </w:r>
    </w:p>
    <w:p w:rsidR="00193E1D" w:rsidRDefault="00AD40E7" w:rsidP="00193E1D">
      <w:pPr>
        <w:pStyle w:val="Ttulo4"/>
      </w:pPr>
      <w:bookmarkStart w:id="72" w:name="_Toc411322393"/>
      <w:r>
        <w:t>Tax deduction of t</w:t>
      </w:r>
      <w:r w:rsidR="00193E1D">
        <w:t xml:space="preserve">angible </w:t>
      </w:r>
      <w:r>
        <w:t>drilling</w:t>
      </w:r>
      <w:r w:rsidR="00193E1D">
        <w:t xml:space="preserve"> cost</w:t>
      </w:r>
      <w:r>
        <w:t>s</w:t>
      </w:r>
      <w:r w:rsidR="00193E1D">
        <w:t xml:space="preserve"> (TDC)</w:t>
      </w:r>
      <w:bookmarkEnd w:id="72"/>
    </w:p>
    <w:p w:rsidR="00193E1D" w:rsidRDefault="00193E1D" w:rsidP="00193E1D">
      <w:pPr>
        <w:ind w:firstLine="720"/>
      </w:pPr>
      <w:r>
        <w:t xml:space="preserve">This deduction is taken from drilling and completion equipment, </w:t>
      </w:r>
      <w:r w:rsidR="00AD40E7">
        <w:t>which</w:t>
      </w:r>
      <w:r>
        <w:t xml:space="preserve"> can be depreciated over a seven year period by the Modified Accelerated Cost Recovery System (MACRS) indicated in </w:t>
      </w:r>
      <w:r>
        <w:fldChar w:fldCharType="begin"/>
      </w:r>
      <w:r>
        <w:instrText xml:space="preserve"> REF _Ref379296345 \h </w:instrText>
      </w:r>
      <w:r>
        <w:fldChar w:fldCharType="separate"/>
      </w:r>
      <w:r w:rsidR="00D25E09">
        <w:t xml:space="preserve">Table </w:t>
      </w:r>
      <w:r w:rsidR="00D25E09">
        <w:rPr>
          <w:noProof/>
        </w:rPr>
        <w:t>3</w:t>
      </w:r>
      <w:r w:rsidR="00D25E09">
        <w:t>.</w:t>
      </w:r>
      <w:r w:rsidR="00D25E09">
        <w:rPr>
          <w:noProof/>
        </w:rPr>
        <w:t>5</w:t>
      </w:r>
      <w:r>
        <w:fldChar w:fldCharType="end"/>
      </w:r>
      <w:r>
        <w:t>.</w:t>
      </w:r>
    </w:p>
    <w:p w:rsidR="00193E1D" w:rsidRDefault="00193E1D" w:rsidP="00193E1D"/>
    <w:p w:rsidR="00193E1D" w:rsidRDefault="00193E1D" w:rsidP="00193E1D">
      <w:pPr>
        <w:pStyle w:val="Legenda"/>
        <w:keepNext/>
        <w:jc w:val="center"/>
      </w:pPr>
      <w:bookmarkStart w:id="73" w:name="_Ref379296345"/>
      <w:bookmarkStart w:id="74" w:name="_Toc387409108"/>
      <w:bookmarkStart w:id="75" w:name="_Toc411322410"/>
      <w:proofErr w:type="gramStart"/>
      <w:r>
        <w:t xml:space="preserve">Table </w:t>
      </w:r>
      <w:r w:rsidR="003E32CF">
        <w:fldChar w:fldCharType="begin"/>
      </w:r>
      <w:r w:rsidR="003E32CF">
        <w:instrText xml:space="preserve"> STYLEREF 1 \s </w:instrText>
      </w:r>
      <w:r w:rsidR="003E32CF">
        <w:fldChar w:fldCharType="separate"/>
      </w:r>
      <w:r w:rsidR="00D25E09">
        <w:rPr>
          <w:noProof/>
        </w:rPr>
        <w:t>3</w:t>
      </w:r>
      <w:r w:rsidR="003E32CF">
        <w:fldChar w:fldCharType="end"/>
      </w:r>
      <w:r w:rsidR="003E32CF">
        <w:t>.</w:t>
      </w:r>
      <w:proofErr w:type="gramEnd"/>
      <w:r w:rsidR="003E32CF">
        <w:fldChar w:fldCharType="begin"/>
      </w:r>
      <w:r w:rsidR="003E32CF">
        <w:instrText xml:space="preserve"> SEQ Table \* ARABIC \s 1 </w:instrText>
      </w:r>
      <w:r w:rsidR="003E32CF">
        <w:fldChar w:fldCharType="separate"/>
      </w:r>
      <w:proofErr w:type="gramStart"/>
      <w:r w:rsidR="00D25E09">
        <w:rPr>
          <w:noProof/>
        </w:rPr>
        <w:t>5</w:t>
      </w:r>
      <w:r w:rsidR="003E32CF">
        <w:fldChar w:fldCharType="end"/>
      </w:r>
      <w:bookmarkEnd w:id="73"/>
      <w:r>
        <w:t xml:space="preserve"> MACRS Depreciation rates.</w:t>
      </w:r>
      <w:bookmarkEnd w:id="74"/>
      <w:bookmarkEnd w:id="75"/>
      <w:proofErr w:type="gramEnd"/>
    </w:p>
    <w:tbl>
      <w:tblPr>
        <w:tblStyle w:val="Tabelacomgrade"/>
        <w:tblW w:w="0" w:type="auto"/>
        <w:jc w:val="center"/>
        <w:tblLook w:val="04A0" w:firstRow="1" w:lastRow="0" w:firstColumn="1" w:lastColumn="0" w:noHBand="0" w:noVBand="1"/>
      </w:tblPr>
      <w:tblGrid>
        <w:gridCol w:w="804"/>
        <w:gridCol w:w="1085"/>
      </w:tblGrid>
      <w:tr w:rsidR="00193E1D" w:rsidTr="00193E1D">
        <w:trPr>
          <w:jc w:val="center"/>
        </w:trPr>
        <w:tc>
          <w:tcPr>
            <w:tcW w:w="804" w:type="dxa"/>
          </w:tcPr>
          <w:p w:rsidR="00193E1D" w:rsidRDefault="00193E1D" w:rsidP="00193E1D">
            <w:pPr>
              <w:jc w:val="center"/>
            </w:pPr>
            <w:r>
              <w:t>Year</w:t>
            </w:r>
          </w:p>
        </w:tc>
        <w:tc>
          <w:tcPr>
            <w:tcW w:w="1085" w:type="dxa"/>
          </w:tcPr>
          <w:p w:rsidR="00193E1D" w:rsidRDefault="00193E1D" w:rsidP="00193E1D">
            <w:pPr>
              <w:jc w:val="center"/>
            </w:pPr>
            <w:r>
              <w:t>Rate</w:t>
            </w:r>
          </w:p>
        </w:tc>
      </w:tr>
      <w:tr w:rsidR="00193E1D" w:rsidTr="00193E1D">
        <w:trPr>
          <w:jc w:val="center"/>
        </w:trPr>
        <w:tc>
          <w:tcPr>
            <w:tcW w:w="804" w:type="dxa"/>
          </w:tcPr>
          <w:p w:rsidR="00193E1D" w:rsidRDefault="00193E1D" w:rsidP="00193E1D">
            <w:pPr>
              <w:jc w:val="center"/>
            </w:pPr>
            <w:r>
              <w:t>1</w:t>
            </w:r>
          </w:p>
        </w:tc>
        <w:tc>
          <w:tcPr>
            <w:tcW w:w="1085" w:type="dxa"/>
            <w:vAlign w:val="center"/>
          </w:tcPr>
          <w:p w:rsidR="00193E1D" w:rsidRDefault="00193E1D" w:rsidP="00193E1D">
            <w:pPr>
              <w:jc w:val="right"/>
            </w:pPr>
            <w:r>
              <w:t>14.29%</w:t>
            </w:r>
          </w:p>
        </w:tc>
      </w:tr>
      <w:tr w:rsidR="00193E1D" w:rsidTr="00193E1D">
        <w:trPr>
          <w:jc w:val="center"/>
        </w:trPr>
        <w:tc>
          <w:tcPr>
            <w:tcW w:w="804" w:type="dxa"/>
          </w:tcPr>
          <w:p w:rsidR="00193E1D" w:rsidRDefault="00193E1D" w:rsidP="00193E1D">
            <w:pPr>
              <w:jc w:val="center"/>
            </w:pPr>
            <w:r>
              <w:t>2</w:t>
            </w:r>
          </w:p>
        </w:tc>
        <w:tc>
          <w:tcPr>
            <w:tcW w:w="1085" w:type="dxa"/>
            <w:vAlign w:val="center"/>
          </w:tcPr>
          <w:p w:rsidR="00193E1D" w:rsidRDefault="00193E1D" w:rsidP="00193E1D">
            <w:pPr>
              <w:jc w:val="right"/>
            </w:pPr>
            <w:r>
              <w:t>24.49%</w:t>
            </w:r>
          </w:p>
        </w:tc>
      </w:tr>
      <w:tr w:rsidR="00193E1D" w:rsidTr="00193E1D">
        <w:trPr>
          <w:jc w:val="center"/>
        </w:trPr>
        <w:tc>
          <w:tcPr>
            <w:tcW w:w="804" w:type="dxa"/>
          </w:tcPr>
          <w:p w:rsidR="00193E1D" w:rsidRDefault="00193E1D" w:rsidP="00193E1D">
            <w:pPr>
              <w:jc w:val="center"/>
            </w:pPr>
            <w:r>
              <w:t>3</w:t>
            </w:r>
          </w:p>
        </w:tc>
        <w:tc>
          <w:tcPr>
            <w:tcW w:w="1085" w:type="dxa"/>
            <w:vAlign w:val="center"/>
          </w:tcPr>
          <w:p w:rsidR="00193E1D" w:rsidRDefault="00193E1D" w:rsidP="00193E1D">
            <w:pPr>
              <w:jc w:val="right"/>
            </w:pPr>
            <w:r>
              <w:t>17.49%</w:t>
            </w:r>
          </w:p>
        </w:tc>
      </w:tr>
      <w:tr w:rsidR="00193E1D" w:rsidTr="00193E1D">
        <w:trPr>
          <w:jc w:val="center"/>
        </w:trPr>
        <w:tc>
          <w:tcPr>
            <w:tcW w:w="804" w:type="dxa"/>
          </w:tcPr>
          <w:p w:rsidR="00193E1D" w:rsidRDefault="00193E1D" w:rsidP="00193E1D">
            <w:pPr>
              <w:jc w:val="center"/>
            </w:pPr>
            <w:r>
              <w:t>4</w:t>
            </w:r>
          </w:p>
        </w:tc>
        <w:tc>
          <w:tcPr>
            <w:tcW w:w="1085" w:type="dxa"/>
            <w:vAlign w:val="center"/>
          </w:tcPr>
          <w:p w:rsidR="00193E1D" w:rsidRDefault="00193E1D" w:rsidP="00193E1D">
            <w:pPr>
              <w:jc w:val="right"/>
            </w:pPr>
            <w:r>
              <w:t>12.49%</w:t>
            </w:r>
          </w:p>
        </w:tc>
      </w:tr>
      <w:tr w:rsidR="00193E1D" w:rsidTr="00193E1D">
        <w:trPr>
          <w:jc w:val="center"/>
        </w:trPr>
        <w:tc>
          <w:tcPr>
            <w:tcW w:w="804" w:type="dxa"/>
          </w:tcPr>
          <w:p w:rsidR="00193E1D" w:rsidRDefault="00193E1D" w:rsidP="00193E1D">
            <w:pPr>
              <w:jc w:val="center"/>
            </w:pPr>
            <w:r>
              <w:t>5</w:t>
            </w:r>
          </w:p>
        </w:tc>
        <w:tc>
          <w:tcPr>
            <w:tcW w:w="1085" w:type="dxa"/>
            <w:vAlign w:val="center"/>
          </w:tcPr>
          <w:p w:rsidR="00193E1D" w:rsidRDefault="00193E1D" w:rsidP="00193E1D">
            <w:pPr>
              <w:jc w:val="right"/>
            </w:pPr>
            <w:r>
              <w:t>8.93%</w:t>
            </w:r>
          </w:p>
        </w:tc>
      </w:tr>
      <w:tr w:rsidR="00193E1D" w:rsidTr="00193E1D">
        <w:trPr>
          <w:jc w:val="center"/>
        </w:trPr>
        <w:tc>
          <w:tcPr>
            <w:tcW w:w="804" w:type="dxa"/>
          </w:tcPr>
          <w:p w:rsidR="00193E1D" w:rsidRDefault="00193E1D" w:rsidP="00193E1D">
            <w:pPr>
              <w:jc w:val="center"/>
            </w:pPr>
            <w:r>
              <w:t>6</w:t>
            </w:r>
          </w:p>
        </w:tc>
        <w:tc>
          <w:tcPr>
            <w:tcW w:w="1085" w:type="dxa"/>
            <w:vAlign w:val="center"/>
          </w:tcPr>
          <w:p w:rsidR="00193E1D" w:rsidRDefault="00193E1D" w:rsidP="00AD40E7">
            <w:pPr>
              <w:jc w:val="right"/>
            </w:pPr>
            <w:r>
              <w:t>8.9</w:t>
            </w:r>
            <w:r w:rsidR="00AD40E7">
              <w:t>2</w:t>
            </w:r>
            <w:r>
              <w:t>%</w:t>
            </w:r>
          </w:p>
        </w:tc>
      </w:tr>
      <w:tr w:rsidR="00193E1D" w:rsidTr="00193E1D">
        <w:trPr>
          <w:jc w:val="center"/>
        </w:trPr>
        <w:tc>
          <w:tcPr>
            <w:tcW w:w="804" w:type="dxa"/>
          </w:tcPr>
          <w:p w:rsidR="00193E1D" w:rsidRDefault="00193E1D" w:rsidP="00193E1D">
            <w:pPr>
              <w:jc w:val="center"/>
            </w:pPr>
            <w:r>
              <w:t>7</w:t>
            </w:r>
          </w:p>
        </w:tc>
        <w:tc>
          <w:tcPr>
            <w:tcW w:w="1085" w:type="dxa"/>
            <w:vAlign w:val="center"/>
          </w:tcPr>
          <w:p w:rsidR="00193E1D" w:rsidRDefault="00193E1D" w:rsidP="00193E1D">
            <w:pPr>
              <w:jc w:val="right"/>
            </w:pPr>
            <w:r>
              <w:t>8.93%</w:t>
            </w:r>
          </w:p>
        </w:tc>
      </w:tr>
      <w:tr w:rsidR="00193E1D" w:rsidTr="00193E1D">
        <w:trPr>
          <w:jc w:val="center"/>
        </w:trPr>
        <w:tc>
          <w:tcPr>
            <w:tcW w:w="804" w:type="dxa"/>
          </w:tcPr>
          <w:p w:rsidR="00193E1D" w:rsidRDefault="00193E1D" w:rsidP="00193E1D">
            <w:pPr>
              <w:jc w:val="center"/>
            </w:pPr>
            <w:r>
              <w:t>8</w:t>
            </w:r>
          </w:p>
        </w:tc>
        <w:tc>
          <w:tcPr>
            <w:tcW w:w="1085" w:type="dxa"/>
            <w:vAlign w:val="center"/>
          </w:tcPr>
          <w:p w:rsidR="00193E1D" w:rsidRDefault="00193E1D" w:rsidP="00193E1D">
            <w:pPr>
              <w:jc w:val="right"/>
            </w:pPr>
            <w:r>
              <w:t>4.46%</w:t>
            </w:r>
          </w:p>
        </w:tc>
      </w:tr>
      <w:tr w:rsidR="00193E1D" w:rsidTr="00193E1D">
        <w:trPr>
          <w:jc w:val="center"/>
        </w:trPr>
        <w:tc>
          <w:tcPr>
            <w:tcW w:w="804" w:type="dxa"/>
          </w:tcPr>
          <w:p w:rsidR="00193E1D" w:rsidRDefault="00193E1D" w:rsidP="00193E1D">
            <w:pPr>
              <w:jc w:val="center"/>
            </w:pPr>
            <w:r>
              <w:t>Total</w:t>
            </w:r>
          </w:p>
        </w:tc>
        <w:tc>
          <w:tcPr>
            <w:tcW w:w="1085" w:type="dxa"/>
            <w:vAlign w:val="center"/>
          </w:tcPr>
          <w:p w:rsidR="00193E1D" w:rsidRDefault="00193E1D" w:rsidP="00193E1D">
            <w:pPr>
              <w:jc w:val="right"/>
            </w:pPr>
            <w:r>
              <w:t>100.0</w:t>
            </w:r>
            <w:r w:rsidR="00AD40E7">
              <w:t>0</w:t>
            </w:r>
            <w:r>
              <w:t>%</w:t>
            </w:r>
          </w:p>
        </w:tc>
      </w:tr>
    </w:tbl>
    <w:p w:rsidR="00193E1D" w:rsidRDefault="00193E1D" w:rsidP="00193E1D"/>
    <w:p w:rsidR="00193E1D" w:rsidRDefault="00193E1D" w:rsidP="00193E1D">
      <w:pPr>
        <w:pStyle w:val="Ttulo4"/>
      </w:pPr>
      <w:bookmarkStart w:id="76" w:name="_Toc411322394"/>
      <w:r>
        <w:t>Depletion allowance</w:t>
      </w:r>
      <w:bookmarkEnd w:id="76"/>
    </w:p>
    <w:p w:rsidR="00193E1D" w:rsidRDefault="00193E1D" w:rsidP="00193E1D">
      <w:pPr>
        <w:ind w:firstLine="720"/>
      </w:pPr>
      <w:r>
        <w:t>All costs related to the lease are deductible through a cost depletion technique</w:t>
      </w:r>
      <w:r w:rsidR="0026562C">
        <w:t xml:space="preserve"> in which the u</w:t>
      </w:r>
      <w:r>
        <w:t>nits of production during a certain year are divided by the total proved reserves at the beginning of that year</w:t>
      </w:r>
      <w:r w:rsidR="0026562C">
        <w:t xml:space="preserve"> in order</w:t>
      </w:r>
      <w:r>
        <w:t xml:space="preserve"> to produce a cost factor, which is then multiplied by the net leasehold costs of the property</w:t>
      </w:r>
      <w:r w:rsidR="00A36E3F">
        <w:t xml:space="preserve"> </w:t>
      </w:r>
      <w:r>
        <w:t>to arrive at a cost depletion amount</w:t>
      </w:r>
      <w:r w:rsidR="0026562C">
        <w:t xml:space="preserve"> </w:t>
      </w:r>
      <w:r>
        <w:t xml:space="preserve">(Brock </w:t>
      </w:r>
      <w:r w:rsidRPr="00CD6E58">
        <w:rPr>
          <w:i/>
        </w:rPr>
        <w:t>et al.</w:t>
      </w:r>
      <w:r>
        <w:t>, 2007).</w:t>
      </w:r>
    </w:p>
    <w:p w:rsidR="0050237B" w:rsidRDefault="0026562C" w:rsidP="0050237B">
      <w:pPr>
        <w:ind w:firstLine="720"/>
      </w:pPr>
      <w:r>
        <w:lastRenderedPageBreak/>
        <w:t>On top of that, independent</w:t>
      </w:r>
      <w:r w:rsidR="001367FB">
        <w:t xml:space="preserve"> producer</w:t>
      </w:r>
      <w:r w:rsidR="00E06572">
        <w:t>s and royalty owners</w:t>
      </w:r>
      <w:r>
        <w:t xml:space="preserve"> can also compute a percentage or statutory depletion, </w:t>
      </w:r>
      <w:r w:rsidR="00C34E03">
        <w:t>currently set at 15%</w:t>
      </w:r>
      <w:r w:rsidR="00E06572">
        <w:t>.</w:t>
      </w:r>
      <w:r w:rsidR="000C090F">
        <w:t xml:space="preserve"> This</w:t>
      </w:r>
      <w:r w:rsidR="00E06572">
        <w:t xml:space="preserve"> is</w:t>
      </w:r>
      <w:r w:rsidR="00336571">
        <w:t xml:space="preserve"> </w:t>
      </w:r>
      <w:r w:rsidR="0050237B">
        <w:t xml:space="preserve">limited to the first 1,000 bpd of oil or 6,000 </w:t>
      </w:r>
      <w:proofErr w:type="spellStart"/>
      <w:r w:rsidR="0050237B">
        <w:t>mcf</w:t>
      </w:r>
      <w:proofErr w:type="spellEnd"/>
      <w:r w:rsidR="0050237B">
        <w:t>/d of natural gas</w:t>
      </w:r>
      <w:r w:rsidR="00E06572">
        <w:t xml:space="preserve"> produced, and it is also</w:t>
      </w:r>
      <w:r w:rsidR="0050237B">
        <w:t xml:space="preserve"> capped at the net income of the property and to 65% of the taxpayer net income (</w:t>
      </w:r>
      <w:proofErr w:type="spellStart"/>
      <w:r w:rsidR="0050237B">
        <w:t>Duman</w:t>
      </w:r>
      <w:proofErr w:type="spellEnd"/>
      <w:r w:rsidR="0050237B">
        <w:t>, 2012).</w:t>
      </w:r>
    </w:p>
    <w:p w:rsidR="008E5A14" w:rsidRDefault="004E77F8" w:rsidP="00193E1D">
      <w:pPr>
        <w:ind w:firstLine="720"/>
      </w:pPr>
      <w:r>
        <w:t>This benefit is particularly important to small producers, as the</w:t>
      </w:r>
      <w:r w:rsidR="000C090F">
        <w:t xml:space="preserve"> </w:t>
      </w:r>
      <w:r>
        <w:t>recovery of costs</w:t>
      </w:r>
      <w:r w:rsidR="00ED5D14">
        <w:t xml:space="preserve"> provided </w:t>
      </w:r>
      <w:r>
        <w:t xml:space="preserve">is </w:t>
      </w:r>
      <w:proofErr w:type="gramStart"/>
      <w:r>
        <w:t>key</w:t>
      </w:r>
      <w:proofErr w:type="gramEnd"/>
      <w:r>
        <w:t xml:space="preserve"> to maintain</w:t>
      </w:r>
      <w:r w:rsidR="00ED5D14">
        <w:t>ing</w:t>
      </w:r>
      <w:r>
        <w:t xml:space="preserve"> marginal wells running. </w:t>
      </w:r>
      <w:r w:rsidR="008E5A14">
        <w:t xml:space="preserve">Collectively, nearly 19% of the oil and 12% of the natural gas in the USA comes from wells that produce less than 15 bpd and 90,000 </w:t>
      </w:r>
      <w:proofErr w:type="spellStart"/>
      <w:r w:rsidR="008E5A14">
        <w:t>cfd</w:t>
      </w:r>
      <w:proofErr w:type="spellEnd"/>
      <w:r w:rsidR="008E5A14">
        <w:t>, respectively</w:t>
      </w:r>
      <w:r>
        <w:t xml:space="preserve"> (</w:t>
      </w:r>
      <w:hyperlink r:id="rId25" w:history="1">
        <w:r>
          <w:rPr>
            <w:rStyle w:val="Hyperlink"/>
          </w:rPr>
          <w:t>http://energytaxfacts.com/issues/percentage-depletion</w:t>
        </w:r>
      </w:hyperlink>
      <w:r>
        <w:t>)</w:t>
      </w:r>
      <w:r w:rsidR="008E5A14">
        <w:t>.</w:t>
      </w:r>
    </w:p>
    <w:p w:rsidR="00951033" w:rsidRDefault="00D522ED" w:rsidP="00142211">
      <w:pPr>
        <w:ind w:firstLine="720"/>
      </w:pPr>
      <w:r>
        <w:t>The</w:t>
      </w:r>
      <w:r w:rsidR="00C34E03">
        <w:t xml:space="preserve"> </w:t>
      </w:r>
      <w:r w:rsidR="00193E1D">
        <w:t xml:space="preserve">JCT </w:t>
      </w:r>
      <w:r w:rsidR="00634381">
        <w:t xml:space="preserve">has recently </w:t>
      </w:r>
      <w:r w:rsidR="00193E1D">
        <w:t>estimated the cost of retaining percentage depletion for five years at US$ 5.7 billion</w:t>
      </w:r>
      <w:r w:rsidR="00E52DC6">
        <w:t xml:space="preserve">, and many believe that the drilling activity in the USA could decrease by 30% if current tax treatment of IDCs, percentage depletion and passive loss exception were ended (Inhofe </w:t>
      </w:r>
      <w:r w:rsidR="00E52DC6" w:rsidRPr="00667241">
        <w:rPr>
          <w:i/>
        </w:rPr>
        <w:t>et al.</w:t>
      </w:r>
      <w:r w:rsidR="00142211">
        <w:t>, 2013).</w:t>
      </w:r>
    </w:p>
    <w:p w:rsidR="00B82C24" w:rsidRDefault="00B82C24" w:rsidP="00193E1D">
      <w:pPr>
        <w:pStyle w:val="Ttulo4"/>
      </w:pPr>
      <w:bookmarkStart w:id="77" w:name="_Toc411322395"/>
      <w:r>
        <w:t>State</w:t>
      </w:r>
      <w:r w:rsidR="00C149F4">
        <w:t xml:space="preserve"> </w:t>
      </w:r>
      <w:r>
        <w:t xml:space="preserve">tax </w:t>
      </w:r>
      <w:r w:rsidR="00E65252">
        <w:t>benefits</w:t>
      </w:r>
      <w:bookmarkEnd w:id="77"/>
    </w:p>
    <w:p w:rsidR="00576172" w:rsidRDefault="00576172" w:rsidP="00576172">
      <w:pPr>
        <w:ind w:firstLine="720"/>
      </w:pPr>
      <w:r>
        <w:t>State</w:t>
      </w:r>
      <w:r w:rsidR="00BF7C8A">
        <w:t xml:space="preserve"> income</w:t>
      </w:r>
      <w:r>
        <w:t xml:space="preserve"> taxes for corporations </w:t>
      </w:r>
      <w:r w:rsidR="00260BAE">
        <w:t>can</w:t>
      </w:r>
      <w:r w:rsidR="00B82C24">
        <w:t xml:space="preserve"> vary </w:t>
      </w:r>
      <w:r w:rsidR="00260BAE">
        <w:t xml:space="preserve">significantly </w:t>
      </w:r>
      <w:r w:rsidR="00B82C24">
        <w:t xml:space="preserve">from state to state. In California and Pennsylvania, for example, flat rates at 8.84% and 9.99% </w:t>
      </w:r>
      <w:r w:rsidR="00641AC1">
        <w:t xml:space="preserve">currently </w:t>
      </w:r>
      <w:r w:rsidR="004C1C42">
        <w:t>apply</w:t>
      </w:r>
      <w:r w:rsidR="00B82C24">
        <w:t>, while in Alas</w:t>
      </w:r>
      <w:r w:rsidR="00C149F4">
        <w:t xml:space="preserve">ka and Iowa a progressive </w:t>
      </w:r>
      <w:r w:rsidR="00026A21">
        <w:t>scheme</w:t>
      </w:r>
      <w:r w:rsidR="00260BAE">
        <w:t xml:space="preserve"> </w:t>
      </w:r>
      <w:r w:rsidR="004C1C42">
        <w:t>is used</w:t>
      </w:r>
      <w:r w:rsidR="00C149F4">
        <w:t>.</w:t>
      </w:r>
      <w:r w:rsidR="00B82C24">
        <w:t xml:space="preserve"> In Ohio and Texas, on the other hand, a gross receipts tax </w:t>
      </w:r>
      <w:r w:rsidR="004C1C42">
        <w:t>is preferred</w:t>
      </w:r>
      <w:r w:rsidR="00641AC1">
        <w:t xml:space="preserve"> in lieu of the corporate income tax, while in</w:t>
      </w:r>
      <w:r w:rsidR="00C149F4">
        <w:t xml:space="preserve"> </w:t>
      </w:r>
      <w:r w:rsidR="00B82C24">
        <w:t>Delaware and Virginia</w:t>
      </w:r>
      <w:r w:rsidR="00641AC1">
        <w:t xml:space="preserve"> </w:t>
      </w:r>
      <w:r w:rsidR="00FC7538">
        <w:t xml:space="preserve">both </w:t>
      </w:r>
      <w:r w:rsidR="00B7000B">
        <w:t xml:space="preserve">of these </w:t>
      </w:r>
      <w:r w:rsidR="00641AC1">
        <w:t xml:space="preserve">are </w:t>
      </w:r>
      <w:r w:rsidR="00FB760F">
        <w:t>due</w:t>
      </w:r>
      <w:r>
        <w:t xml:space="preserve"> (</w:t>
      </w:r>
      <w:hyperlink r:id="rId26" w:history="1">
        <w:r w:rsidR="004C1C42">
          <w:rPr>
            <w:rStyle w:val="Hyperlink"/>
          </w:rPr>
          <w:t>http://taxfoundation.org/article/state-corporate-income-tax-rates-2000-2013</w:t>
        </w:r>
      </w:hyperlink>
      <w:r>
        <w:rPr>
          <w:rStyle w:val="Hyperlink"/>
        </w:rPr>
        <w:t>)</w:t>
      </w:r>
      <w:r>
        <w:t>.</w:t>
      </w:r>
    </w:p>
    <w:p w:rsidR="00C52B0F" w:rsidRDefault="00C52B0F" w:rsidP="00576172">
      <w:pPr>
        <w:ind w:firstLine="720"/>
      </w:pPr>
      <w:r>
        <w:t xml:space="preserve">In the USA and Canada various states or provinces have differentiated fiscal terms to provide incentives for gas versus oil, horizontal wells, marginal wells, deep wells and unconventional resources. </w:t>
      </w:r>
      <w:r w:rsidR="00565D1C">
        <w:t xml:space="preserve">And government take can include revenues earned by </w:t>
      </w:r>
      <w:proofErr w:type="gramStart"/>
      <w:r w:rsidR="00565D1C">
        <w:t>native</w:t>
      </w:r>
      <w:proofErr w:type="gramEnd"/>
      <w:r w:rsidR="00565D1C">
        <w:t xml:space="preserve"> American tribal groups and university lands. </w:t>
      </w:r>
      <w:r>
        <w:t xml:space="preserve">As a consequence, </w:t>
      </w:r>
      <w:proofErr w:type="spellStart"/>
      <w:r>
        <w:t>Kepes</w:t>
      </w:r>
      <w:proofErr w:type="spellEnd"/>
      <w:r>
        <w:t xml:space="preserve"> </w:t>
      </w:r>
      <w:r w:rsidRPr="00C52B0F">
        <w:rPr>
          <w:i/>
        </w:rPr>
        <w:t>et al.</w:t>
      </w:r>
      <w:r>
        <w:t xml:space="preserve"> (2011) distinguished 188 fiscal systems in 35 jurisdictions.</w:t>
      </w:r>
    </w:p>
    <w:p w:rsidR="00B82C24" w:rsidRPr="00576172" w:rsidRDefault="00A831B0" w:rsidP="00576172">
      <w:pPr>
        <w:ind w:firstLine="720"/>
        <w:rPr>
          <w:color w:val="0000FF" w:themeColor="hyperlink"/>
          <w:u w:val="single"/>
        </w:rPr>
      </w:pPr>
      <w:r>
        <w:t>Those c</w:t>
      </w:r>
      <w:r w:rsidR="00576172">
        <w:t xml:space="preserve">oncerned with the development of </w:t>
      </w:r>
      <w:r>
        <w:t xml:space="preserve">state </w:t>
      </w:r>
      <w:r w:rsidR="00576172">
        <w:t>policies for</w:t>
      </w:r>
      <w:r>
        <w:t xml:space="preserve"> the production of unconventional oil and gas</w:t>
      </w:r>
      <w:r w:rsidR="00576172">
        <w:t xml:space="preserve"> </w:t>
      </w:r>
      <w:r>
        <w:t>will find i</w:t>
      </w:r>
      <w:r w:rsidR="00E65252">
        <w:t>nteresting</w:t>
      </w:r>
      <w:r>
        <w:t xml:space="preserve"> analyses published</w:t>
      </w:r>
      <w:r w:rsidR="00E65252">
        <w:t xml:space="preserve"> </w:t>
      </w:r>
      <w:r>
        <w:t>by</w:t>
      </w:r>
      <w:r w:rsidR="00E65252">
        <w:t xml:space="preserve"> IHS CERA (2012) and</w:t>
      </w:r>
      <w:r>
        <w:t xml:space="preserve"> Headwater Economics</w:t>
      </w:r>
      <w:r w:rsidR="00E65252">
        <w:t xml:space="preserve"> (2013). In Oklahoma, for example, a four year horizontal drilling incentive was introduced</w:t>
      </w:r>
      <w:r w:rsidR="00960F63">
        <w:t xml:space="preserve">, and additional benefits subsist for deep wells, formerly inactive wells, production enhancement wells, three dimensional seismic wells, new discovery wells and </w:t>
      </w:r>
      <w:r w:rsidR="00C52922">
        <w:t>wells at economic risk</w:t>
      </w:r>
      <w:r w:rsidR="00BF7C8A">
        <w:t xml:space="preserve"> (</w:t>
      </w:r>
      <w:r w:rsidR="00BF7C8A">
        <w:fldChar w:fldCharType="begin"/>
      </w:r>
      <w:r w:rsidR="00BF7C8A">
        <w:instrText xml:space="preserve"> REF _Ref379879717 \h </w:instrText>
      </w:r>
      <w:r w:rsidR="00BF7C8A">
        <w:fldChar w:fldCharType="separate"/>
      </w:r>
      <w:r w:rsidR="00D25E09">
        <w:t xml:space="preserve">Figure </w:t>
      </w:r>
      <w:r w:rsidR="00D25E09">
        <w:rPr>
          <w:noProof/>
        </w:rPr>
        <w:t>3</w:t>
      </w:r>
      <w:r w:rsidR="00D25E09">
        <w:t>.</w:t>
      </w:r>
      <w:r w:rsidR="00D25E09">
        <w:rPr>
          <w:noProof/>
        </w:rPr>
        <w:t>12</w:t>
      </w:r>
      <w:r w:rsidR="00BF7C8A">
        <w:fldChar w:fldCharType="end"/>
      </w:r>
      <w:r w:rsidR="00BF7C8A">
        <w:t>)</w:t>
      </w:r>
      <w:r w:rsidR="00026A21">
        <w:t>.</w:t>
      </w:r>
    </w:p>
    <w:p w:rsidR="00026A21" w:rsidRDefault="00026A21" w:rsidP="00026A21"/>
    <w:p w:rsidR="00026A21" w:rsidRDefault="00026A21" w:rsidP="00026A21">
      <w:pPr>
        <w:keepNext/>
      </w:pPr>
      <w:r w:rsidRPr="00026A21">
        <w:rPr>
          <w:noProof/>
          <w:lang w:val="pt-BR" w:eastAsia="pt-BR"/>
        </w:rPr>
        <w:lastRenderedPageBreak/>
        <w:drawing>
          <wp:inline distT="0" distB="0" distL="0" distR="0" wp14:anchorId="275486FC" wp14:editId="70CB2ADD">
            <wp:extent cx="5760085" cy="3699266"/>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699266"/>
                    </a:xfrm>
                    <a:prstGeom prst="rect">
                      <a:avLst/>
                    </a:prstGeom>
                    <a:noFill/>
                    <a:ln>
                      <a:noFill/>
                    </a:ln>
                  </pic:spPr>
                </pic:pic>
              </a:graphicData>
            </a:graphic>
          </wp:inline>
        </w:drawing>
      </w:r>
    </w:p>
    <w:p w:rsidR="00026A21" w:rsidRDefault="00026A21" w:rsidP="00026A21">
      <w:pPr>
        <w:pStyle w:val="Legenda"/>
      </w:pPr>
      <w:bookmarkStart w:id="78" w:name="_Ref379879717"/>
      <w:bookmarkStart w:id="79" w:name="_Toc411322423"/>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proofErr w:type="gramStart"/>
      <w:r w:rsidR="00D25E09">
        <w:rPr>
          <w:noProof/>
        </w:rPr>
        <w:t>12</w:t>
      </w:r>
      <w:r>
        <w:fldChar w:fldCharType="end"/>
      </w:r>
      <w:bookmarkEnd w:id="78"/>
      <w:r>
        <w:t xml:space="preserve"> Effective tax rate</w:t>
      </w:r>
      <w:proofErr w:type="gramEnd"/>
      <w:r>
        <w:t xml:space="preserve"> on a typical unconventional gas well after 10 years</w:t>
      </w:r>
      <w:r w:rsidR="00B7000B">
        <w:t xml:space="preserve"> of production</w:t>
      </w:r>
      <w:r>
        <w:t xml:space="preserve"> (Headwater Economics, 2013).</w:t>
      </w:r>
      <w:bookmarkEnd w:id="79"/>
    </w:p>
    <w:p w:rsidR="00BF7C8A" w:rsidRPr="00BF7C8A" w:rsidRDefault="00BF7C8A" w:rsidP="00BF7C8A"/>
    <w:p w:rsidR="00026A21" w:rsidRDefault="00BF7C8A" w:rsidP="00BF7C8A">
      <w:pPr>
        <w:ind w:firstLine="720"/>
      </w:pPr>
      <w:r>
        <w:t xml:space="preserve">The Severance Tax Refund </w:t>
      </w:r>
      <w:proofErr w:type="spellStart"/>
      <w:r>
        <w:t>Center</w:t>
      </w:r>
      <w:proofErr w:type="spellEnd"/>
      <w:r>
        <w:t xml:space="preserve"> has described the</w:t>
      </w:r>
      <w:r w:rsidR="00E30EFF">
        <w:t xml:space="preserve"> benefits available in Oklahoma</w:t>
      </w:r>
      <w:r>
        <w:t xml:space="preserve"> as follows (</w:t>
      </w:r>
      <w:r w:rsidR="00E811D0">
        <w:t xml:space="preserve">text reproduced from </w:t>
      </w:r>
      <w:hyperlink r:id="rId28" w:history="1">
        <w:r w:rsidR="00E811D0" w:rsidRPr="009B0242">
          <w:rPr>
            <w:rStyle w:val="Hyperlink"/>
          </w:rPr>
          <w:t>http://severancetaxrefund.com/severance-tax-by-state/oklahoma-gross-production-tax-refunds</w:t>
        </w:r>
      </w:hyperlink>
      <w:r w:rsidR="00E811D0">
        <w:t>, with permission</w:t>
      </w:r>
      <w:r w:rsidR="00A35FF0">
        <w:t xml:space="preserve"> from the owner</w:t>
      </w:r>
      <w:r w:rsidR="00E811D0">
        <w:t>)</w:t>
      </w:r>
      <w:r>
        <w:t>:</w:t>
      </w:r>
    </w:p>
    <w:p w:rsidR="00BF7C8A" w:rsidRDefault="00BF7C8A" w:rsidP="00BF7C8A">
      <w:pPr>
        <w:pStyle w:val="PargrafodaLista"/>
        <w:numPr>
          <w:ilvl w:val="0"/>
          <w:numId w:val="9"/>
        </w:numPr>
      </w:pPr>
      <w:r w:rsidRPr="00BF7C8A">
        <w:rPr>
          <w:b/>
        </w:rPr>
        <w:t>Deep wells</w:t>
      </w:r>
      <w:r>
        <w:t xml:space="preserve"> - Brought into law in 1994 by Senate bill 841 and amended in 1995 by Senate bill 495.  Oklahoma allows for a refund of six percent of the total seven percent gross production tax for production from wells deeper than 15,000 feet if spudded between July 1, 1995 and June 30, 1997.  The law was later amended to included wells 12,500 feet and deeper if spud between July 1, 1997 and June 30, 2002.  Most recently the law was amended again in 2002 to include wells spud between July 1, 2002 and June 30, 2015 and is deeper than 12,500 feet the well is will qualify for a gross production tax refund for 28 to 60 months depending on the depth of the well.</w:t>
      </w:r>
    </w:p>
    <w:p w:rsidR="00BF7C8A" w:rsidRDefault="00BF7C8A" w:rsidP="00BF7C8A">
      <w:pPr>
        <w:pStyle w:val="PargrafodaLista"/>
        <w:numPr>
          <w:ilvl w:val="0"/>
          <w:numId w:val="9"/>
        </w:numPr>
      </w:pPr>
      <w:r w:rsidRPr="00BF7C8A">
        <w:rPr>
          <w:b/>
        </w:rPr>
        <w:t>Formerly inactive wells</w:t>
      </w:r>
      <w:r>
        <w:t xml:space="preserve"> – Severance tax refunds for inactive wells was brought into law with 1994 by Senate bill 841.  The law provides for refund of 6% out of the total 7% gross production tax for production from wells that have not produced oil, gas, or oil and gas for a period of not less than the 2 years prior to July 1, 1997.  The law was later amended to allow for severance tax refunds for wells that had not produced for one year </w:t>
      </w:r>
      <w:proofErr w:type="gramStart"/>
      <w:r>
        <w:t>and  are</w:t>
      </w:r>
      <w:proofErr w:type="gramEnd"/>
      <w:r>
        <w:t xml:space="preserve"> brought back to production after June 30, 1997.  The exemption period for these refunds is 28 months.</w:t>
      </w:r>
    </w:p>
    <w:p w:rsidR="00BF7C8A" w:rsidRDefault="00BF7C8A" w:rsidP="00BF7C8A">
      <w:pPr>
        <w:pStyle w:val="PargrafodaLista"/>
        <w:numPr>
          <w:ilvl w:val="0"/>
          <w:numId w:val="9"/>
        </w:numPr>
      </w:pPr>
      <w:r w:rsidRPr="00BF7C8A">
        <w:rPr>
          <w:b/>
        </w:rPr>
        <w:lastRenderedPageBreak/>
        <w:t>Production enhancement wells</w:t>
      </w:r>
      <w:r>
        <w:t xml:space="preserve"> – Wells worked over to increase either/or oil and gas production on eligible for a 6% refund on the gross production tax on the incremental production.  A simple example would be if the well produced 1,000 </w:t>
      </w:r>
      <w:proofErr w:type="spellStart"/>
      <w:r>
        <w:t>mcf</w:t>
      </w:r>
      <w:proofErr w:type="spellEnd"/>
      <w:r>
        <w:t xml:space="preserve"> per month before the </w:t>
      </w:r>
      <w:proofErr w:type="spellStart"/>
      <w:r>
        <w:t>workover</w:t>
      </w:r>
      <w:proofErr w:type="spellEnd"/>
      <w:r>
        <w:t xml:space="preserve"> and then after </w:t>
      </w:r>
      <w:proofErr w:type="spellStart"/>
      <w:r>
        <w:t>workover</w:t>
      </w:r>
      <w:proofErr w:type="spellEnd"/>
      <w:r>
        <w:t xml:space="preserve"> the well produced $1800 </w:t>
      </w:r>
      <w:proofErr w:type="spellStart"/>
      <w:r>
        <w:t>mcf</w:t>
      </w:r>
      <w:proofErr w:type="spellEnd"/>
      <w:r>
        <w:t xml:space="preserve"> per month then the operator could receive a gross production tax refund based on 800 </w:t>
      </w:r>
      <w:proofErr w:type="spellStart"/>
      <w:r>
        <w:t>mcf</w:t>
      </w:r>
      <w:proofErr w:type="spellEnd"/>
      <w:r>
        <w:t xml:space="preserve"> for 28 months.  </w:t>
      </w:r>
      <w:proofErr w:type="gramStart"/>
      <w:r>
        <w:t>Production enhancement refunds was</w:t>
      </w:r>
      <w:proofErr w:type="gramEnd"/>
      <w:r>
        <w:t xml:space="preserve"> also part of Senate bill 841.  </w:t>
      </w:r>
      <w:proofErr w:type="spellStart"/>
      <w:r>
        <w:t>Workover</w:t>
      </w:r>
      <w:proofErr w:type="spellEnd"/>
      <w:r>
        <w:t xml:space="preserve"> performed </w:t>
      </w:r>
      <w:proofErr w:type="gramStart"/>
      <w:r>
        <w:t>between July 1, 1994 to June 30, 2012</w:t>
      </w:r>
      <w:proofErr w:type="gramEnd"/>
      <w:r>
        <w:t xml:space="preserve"> qualify.</w:t>
      </w:r>
    </w:p>
    <w:p w:rsidR="00BF7C8A" w:rsidRDefault="00BF7C8A" w:rsidP="00BF7C8A">
      <w:pPr>
        <w:pStyle w:val="PargrafodaLista"/>
        <w:numPr>
          <w:ilvl w:val="0"/>
          <w:numId w:val="9"/>
        </w:numPr>
      </w:pPr>
      <w:r w:rsidRPr="00BF7C8A">
        <w:rPr>
          <w:b/>
        </w:rPr>
        <w:t>New discovery wells</w:t>
      </w:r>
      <w:r>
        <w:t xml:space="preserve"> – Senate bill 495 approved for gross production tax refunds wells that were drilled as a new discovery.  The law defines new discovery as an oil/gas well drilled at least one mile from the nearest oil well producing from the same formation; or drilling to a deeper formation that is more than one mile from an oil well producing from the same deeper formation.  The refund is 6% of the total 7% of the gross production tax paid.  The refund period is limited to the amount of time the exemption or credit equals the total cost of drilling and completing the well, but not longer than 28 months.</w:t>
      </w:r>
    </w:p>
    <w:p w:rsidR="00BF7C8A" w:rsidRDefault="00BF7C8A" w:rsidP="00BF7C8A">
      <w:pPr>
        <w:pStyle w:val="PargrafodaLista"/>
        <w:numPr>
          <w:ilvl w:val="0"/>
          <w:numId w:val="9"/>
        </w:numPr>
      </w:pPr>
      <w:r w:rsidRPr="00BF7C8A">
        <w:rPr>
          <w:b/>
        </w:rPr>
        <w:t>Horizontally drilled wells</w:t>
      </w:r>
      <w:r>
        <w:t xml:space="preserve"> – First production must have begun July 1, 1995 or after and before July 1, 2015.  The refund is 6% out of the total 70% gross production tax from an oil and gas well.  For wells which started producing prior to July 1, 2002 the refund period runs from project beginning date until project payback is achieved but not to exceed a period of 24 months.  Wells which started producing after July 1, 2015 but prior to July 1, 2012 the term runs from beginning date until project payback is achieved but not to exceed 48 months starting with the month of initial production.</w:t>
      </w:r>
    </w:p>
    <w:p w:rsidR="00BF7C8A" w:rsidRDefault="00BF7C8A" w:rsidP="00BF7C8A">
      <w:pPr>
        <w:pStyle w:val="PargrafodaLista"/>
        <w:numPr>
          <w:ilvl w:val="0"/>
          <w:numId w:val="9"/>
        </w:numPr>
      </w:pPr>
      <w:r w:rsidRPr="00BF7C8A">
        <w:rPr>
          <w:b/>
        </w:rPr>
        <w:t>Three dimensional seismic wells</w:t>
      </w:r>
      <w:r>
        <w:t xml:space="preserve"> – Senate bill 1048 passed in 2000 which authorizes a severance tax refund for 18 months if the 3-D seismic shoot was shot before July 1, 2000, however, if the 3=D seismic shoot was after July 1, 2000 then the refund period is 28 months beginning with the month of initial production.</w:t>
      </w:r>
    </w:p>
    <w:p w:rsidR="00BF7C8A" w:rsidRPr="00B82C24" w:rsidRDefault="00BF7C8A" w:rsidP="00BF7C8A">
      <w:pPr>
        <w:pStyle w:val="PargrafodaLista"/>
        <w:numPr>
          <w:ilvl w:val="0"/>
          <w:numId w:val="9"/>
        </w:numPr>
      </w:pPr>
      <w:r w:rsidRPr="00BF7C8A">
        <w:rPr>
          <w:b/>
        </w:rPr>
        <w:t>Economically at-risk wells</w:t>
      </w:r>
      <w:r>
        <w:t xml:space="preserve"> – Oil wells that lost money on a working interest basis in 1997 and/or 1998 qualify for a refund 6% of the 7% gross production tax paid.   A gas well with 15-to-1 gas to oil ratio will also qualify for a refund during 1997 and/or 1998 if it lost money.  Additionally, any oil and gas well that lost money on a working interest level from 2005-2012 can receive a gross production tax refund equal to 6% of the 7% of the gross production tax paid.</w:t>
      </w:r>
    </w:p>
    <w:p w:rsidR="00B82C24" w:rsidRDefault="00B82C24" w:rsidP="00193E1D">
      <w:pPr>
        <w:pStyle w:val="Ttulo4"/>
      </w:pPr>
      <w:bookmarkStart w:id="80" w:name="_Toc411322396"/>
      <w:r>
        <w:t>Federal income tax</w:t>
      </w:r>
      <w:bookmarkEnd w:id="80"/>
    </w:p>
    <w:p w:rsidR="003E32CF" w:rsidRDefault="003E32CF" w:rsidP="003E32CF">
      <w:pPr>
        <w:ind w:firstLine="720"/>
      </w:pPr>
      <w:r>
        <w:t>The</w:t>
      </w:r>
      <w:r w:rsidR="00821452">
        <w:t xml:space="preserve"> state tax amount can be used as an allowable deduction for the</w:t>
      </w:r>
      <w:r>
        <w:t xml:space="preserve"> f</w:t>
      </w:r>
      <w:r w:rsidR="000E63F2">
        <w:t>ederal income ta</w:t>
      </w:r>
      <w:r>
        <w:t>x</w:t>
      </w:r>
      <w:r w:rsidR="00821452">
        <w:t>, which</w:t>
      </w:r>
      <w:r>
        <w:t xml:space="preserve"> </w:t>
      </w:r>
      <w:r w:rsidR="00FD2CDA">
        <w:t>is</w:t>
      </w:r>
      <w:r>
        <w:t xml:space="preserve"> calculated from the values indicated in </w:t>
      </w:r>
      <w:r>
        <w:fldChar w:fldCharType="begin"/>
      </w:r>
      <w:r>
        <w:instrText xml:space="preserve"> REF _Ref379550484 \h </w:instrText>
      </w:r>
      <w:r>
        <w:fldChar w:fldCharType="separate"/>
      </w:r>
      <w:r w:rsidR="00D25E09">
        <w:t xml:space="preserve">Table </w:t>
      </w:r>
      <w:r w:rsidR="00D25E09">
        <w:rPr>
          <w:noProof/>
        </w:rPr>
        <w:t>3</w:t>
      </w:r>
      <w:r w:rsidR="00D25E09">
        <w:t>.</w:t>
      </w:r>
      <w:r w:rsidR="00D25E09">
        <w:rPr>
          <w:noProof/>
        </w:rPr>
        <w:t>6</w:t>
      </w:r>
      <w:r>
        <w:fldChar w:fldCharType="end"/>
      </w:r>
      <w:r>
        <w:t xml:space="preserve"> with the formula</w:t>
      </w:r>
    </w:p>
    <w:p w:rsidR="003E32CF" w:rsidRDefault="0000764E" w:rsidP="003E32CF">
      <w:pPr>
        <w:jc w:val="center"/>
      </w:pPr>
      <w:r w:rsidRPr="003E32CF">
        <w:rPr>
          <w:position w:val="-10"/>
        </w:rPr>
        <w:object w:dxaOrig="783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pt;height:16.85pt" o:ole="">
            <v:imagedata r:id="rId29" o:title=""/>
          </v:shape>
          <o:OLEObject Type="Embed" ProgID="Equation.3" ShapeID="_x0000_i1025" DrawAspect="Content" ObjectID="_1485066315" r:id="rId30"/>
        </w:object>
      </w:r>
    </w:p>
    <w:p w:rsidR="003E32CF" w:rsidRDefault="003E32CF" w:rsidP="003E32CF"/>
    <w:p w:rsidR="003E32CF" w:rsidRDefault="003E32CF" w:rsidP="0014274A">
      <w:pPr>
        <w:pStyle w:val="Legenda"/>
        <w:keepNext/>
        <w:ind w:firstLine="1134"/>
      </w:pPr>
      <w:bookmarkStart w:id="81" w:name="_Ref379550484"/>
      <w:bookmarkStart w:id="82" w:name="_Toc387409109"/>
      <w:bookmarkStart w:id="83" w:name="_Toc411322411"/>
      <w:proofErr w:type="gramStart"/>
      <w:r>
        <w:lastRenderedPageBreak/>
        <w:t xml:space="preserve">Table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Table \* ARABIC \s 1 </w:instrText>
      </w:r>
      <w:r>
        <w:fldChar w:fldCharType="separate"/>
      </w:r>
      <w:r w:rsidR="00D25E09">
        <w:rPr>
          <w:noProof/>
        </w:rPr>
        <w:t>6</w:t>
      </w:r>
      <w:r>
        <w:fldChar w:fldCharType="end"/>
      </w:r>
      <w:bookmarkEnd w:id="81"/>
      <w:r>
        <w:t xml:space="preserve"> Federal income tax rate schedule (</w:t>
      </w:r>
      <w:proofErr w:type="spellStart"/>
      <w:r>
        <w:t>Duman</w:t>
      </w:r>
      <w:proofErr w:type="spellEnd"/>
      <w:r>
        <w:t>, 2012).</w:t>
      </w:r>
      <w:bookmarkEnd w:id="82"/>
      <w:bookmarkEnd w:id="83"/>
    </w:p>
    <w:p w:rsidR="003E32CF" w:rsidRDefault="003E32CF" w:rsidP="0014274A">
      <w:pPr>
        <w:jc w:val="center"/>
      </w:pPr>
      <w:r>
        <w:rPr>
          <w:noProof/>
          <w:lang w:val="pt-BR" w:eastAsia="pt-BR"/>
        </w:rPr>
        <w:drawing>
          <wp:inline distT="0" distB="0" distL="0" distR="0" wp14:anchorId="3D385EC4" wp14:editId="3698500F">
            <wp:extent cx="4320000" cy="1777381"/>
            <wp:effectExtent l="0" t="0" r="444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1777381"/>
                    </a:xfrm>
                    <a:prstGeom prst="rect">
                      <a:avLst/>
                    </a:prstGeom>
                    <a:noFill/>
                    <a:ln>
                      <a:noFill/>
                    </a:ln>
                  </pic:spPr>
                </pic:pic>
              </a:graphicData>
            </a:graphic>
          </wp:inline>
        </w:drawing>
      </w:r>
    </w:p>
    <w:p w:rsidR="004D2554" w:rsidRDefault="004D2554" w:rsidP="004D2554">
      <w:pPr>
        <w:ind w:firstLine="720"/>
      </w:pPr>
    </w:p>
    <w:p w:rsidR="00142211" w:rsidRDefault="00142211" w:rsidP="00142211">
      <w:pPr>
        <w:pStyle w:val="Ttulo4"/>
      </w:pPr>
      <w:bookmarkStart w:id="84" w:name="_Toc411322397"/>
      <w:r>
        <w:t>The Natural Gas Policy Act of 1978 and the Income Tax Credit of 1980</w:t>
      </w:r>
      <w:bookmarkEnd w:id="84"/>
    </w:p>
    <w:p w:rsidR="008E3D9B" w:rsidRDefault="002518D9" w:rsidP="00142211">
      <w:pPr>
        <w:ind w:firstLine="720"/>
      </w:pPr>
      <w:r>
        <w:t>I</w:t>
      </w:r>
      <w:r w:rsidR="008D56F9">
        <w:t xml:space="preserve">t is </w:t>
      </w:r>
      <w:r w:rsidR="00F54422">
        <w:t>worthy</w:t>
      </w:r>
      <w:r w:rsidR="008D56F9">
        <w:t xml:space="preserve"> to mention that</w:t>
      </w:r>
      <w:r w:rsidR="0006107E">
        <w:t xml:space="preserve"> o</w:t>
      </w:r>
      <w:r w:rsidR="008E3D9B">
        <w:t>ther</w:t>
      </w:r>
      <w:r>
        <w:t xml:space="preserve"> provisions</w:t>
      </w:r>
      <w:r w:rsidR="008E3D9B">
        <w:t xml:space="preserve"> were available</w:t>
      </w:r>
      <w:r w:rsidR="009928A6">
        <w:t xml:space="preserve"> in the USA</w:t>
      </w:r>
      <w:r w:rsidR="008E3D9B">
        <w:t xml:space="preserve"> in </w:t>
      </w:r>
      <w:r w:rsidR="008D56F9">
        <w:t>a</w:t>
      </w:r>
      <w:r w:rsidR="008E3D9B">
        <w:t xml:space="preserve"> more distant past, which </w:t>
      </w:r>
      <w:r w:rsidR="008D56F9">
        <w:t xml:space="preserve">were </w:t>
      </w:r>
      <w:r w:rsidR="00784383">
        <w:t xml:space="preserve">equally important to </w:t>
      </w:r>
      <w:r w:rsidR="008D56F9">
        <w:t>the industry, when it was still in its first steps towards the development of unconventional resources</w:t>
      </w:r>
      <w:r w:rsidR="008E3D9B">
        <w:t>.</w:t>
      </w:r>
      <w:r w:rsidR="00F32064">
        <w:t xml:space="preserve"> </w:t>
      </w:r>
    </w:p>
    <w:p w:rsidR="00142211" w:rsidRDefault="00142211" w:rsidP="00142211">
      <w:pPr>
        <w:ind w:firstLine="720"/>
      </w:pPr>
      <w:r>
        <w:t>The first of them was the Natural Gas Policy Act (NGPA) of 1978, which came to attack a shortage that was ultimately caused by the existence of price contro</w:t>
      </w:r>
      <w:r w:rsidR="009928A6">
        <w:t>ls in the interstate commerce. At that time, t</w:t>
      </w:r>
      <w:r>
        <w:t>he Federal Energy Regulation Commission (FERC) was given the responsibility for harmonizing the regulation of wellhead gas sales in both intrastate and interstate markets. While doing so, FERC granted unconventional gas with the highest ceiling prices of all regulated categories.</w:t>
      </w:r>
    </w:p>
    <w:p w:rsidR="007C3DC1" w:rsidRDefault="00142211" w:rsidP="00142211">
      <w:pPr>
        <w:ind w:firstLine="720"/>
      </w:pPr>
      <w:r>
        <w:t>The NGPA of 1978 also set the ground for a phased deregulation of prices, which was completed only by the Natural Gas Wellhead Decontrol Act in 1989. Much before that, however, a tax credit for unconventional fuels came into effect in 1980, following a dee</w:t>
      </w:r>
      <w:r w:rsidR="005B33E2">
        <w:t>p concern in the country with imported energy.</w:t>
      </w:r>
      <w:r w:rsidR="00D74C53">
        <w:t xml:space="preserve"> </w:t>
      </w:r>
      <w:r>
        <w:t>This benefit became known as Section 29 Tax Credit, in reference to the part of the Internal Revenue Code (IRC) that corresponds today to Section 45K. It established an income tax credit of US$ 3 per barrel, equivalent to about US$ 0</w:t>
      </w:r>
      <w:proofErr w:type="gramStart"/>
      <w:r>
        <w:t>,50</w:t>
      </w:r>
      <w:proofErr w:type="gramEnd"/>
      <w:r>
        <w:t>/</w:t>
      </w:r>
      <w:proofErr w:type="spellStart"/>
      <w:r>
        <w:t>MBtu</w:t>
      </w:r>
      <w:proofErr w:type="spellEnd"/>
      <w:r>
        <w:t xml:space="preserve"> (Matlock and </w:t>
      </w:r>
      <w:proofErr w:type="spellStart"/>
      <w:r>
        <w:t>Nemirow</w:t>
      </w:r>
      <w:proofErr w:type="spellEnd"/>
      <w:r>
        <w:t>, 2004).</w:t>
      </w:r>
    </w:p>
    <w:p w:rsidR="00142211" w:rsidRDefault="00142211" w:rsidP="00142211">
      <w:pPr>
        <w:ind w:firstLine="720"/>
      </w:pPr>
    </w:p>
    <w:p w:rsidR="00646156" w:rsidRDefault="00FE4E91" w:rsidP="00263C97">
      <w:pPr>
        <w:pStyle w:val="Ttulo4"/>
      </w:pPr>
      <w:bookmarkStart w:id="85" w:name="_Toc411322398"/>
      <w:r>
        <w:t xml:space="preserve">Non-fiscal </w:t>
      </w:r>
      <w:r w:rsidR="00010852">
        <w:t>lessons from</w:t>
      </w:r>
      <w:r>
        <w:t xml:space="preserve"> the unconventional gas revolution</w:t>
      </w:r>
      <w:bookmarkEnd w:id="85"/>
    </w:p>
    <w:p w:rsidR="00263C97" w:rsidRDefault="00263C97" w:rsidP="00263C97">
      <w:pPr>
        <w:ind w:firstLine="576"/>
      </w:pPr>
      <w:r>
        <w:t>In spite of the considerable efforts developed by regulators and policy makers located elsewhere, the unconventional gas revolution remains restricted to North America, where the shale gas industry has accounted for over 600,000 jobs, and paid annually almost US$ 20 billion in taxes just in the USA.</w:t>
      </w:r>
    </w:p>
    <w:p w:rsidR="00085E32" w:rsidRDefault="00263C97" w:rsidP="00085E32">
      <w:pPr>
        <w:ind w:firstLine="576"/>
      </w:pPr>
      <w:r>
        <w:t xml:space="preserve">A </w:t>
      </w:r>
      <w:r w:rsidR="00AC6CF8">
        <w:t>large number</w:t>
      </w:r>
      <w:r>
        <w:t xml:space="preserve"> of different essays have already been published on how to make the U.S. “shale gale” international. O</w:t>
      </w:r>
      <w:r w:rsidR="00085E32">
        <w:t xml:space="preserve">ne of the first </w:t>
      </w:r>
      <w:r>
        <w:t xml:space="preserve">of them </w:t>
      </w:r>
      <w:r w:rsidR="00085E32">
        <w:t xml:space="preserve">was published in 2012 by the International Energy Agency, who suggested principles to be followed by policymakers, </w:t>
      </w:r>
      <w:r w:rsidR="00085E32">
        <w:lastRenderedPageBreak/>
        <w:t>regulators and operators to address environmental and social impacts</w:t>
      </w:r>
      <w:r w:rsidR="0028395F">
        <w:t xml:space="preserve">. These </w:t>
      </w:r>
      <w:r w:rsidR="009F6F72">
        <w:t>were called “golden rules for a golden age of gas”</w:t>
      </w:r>
      <w:r w:rsidR="00085E32">
        <w:t>.</w:t>
      </w:r>
    </w:p>
    <w:p w:rsidR="00085E32" w:rsidRDefault="00085E32" w:rsidP="00085E32">
      <w:pPr>
        <w:ind w:firstLine="576"/>
      </w:pPr>
      <w:r>
        <w:t xml:space="preserve">Such principles would raise social acceptance, paving the way for a widespread development of unconventional resources, and would raise production costs by only 7% when applied to typical horizontal wells drilled into deep shale plays such as the Haynesville and Eagle Ford. </w:t>
      </w:r>
    </w:p>
    <w:p w:rsidR="00085E32" w:rsidRDefault="00085E32" w:rsidP="00085E32">
      <w:pPr>
        <w:ind w:firstLine="576"/>
      </w:pPr>
    </w:p>
    <w:p w:rsidR="00085E32" w:rsidRPr="00FD3368" w:rsidRDefault="00085E32" w:rsidP="00085E32">
      <w:pPr>
        <w:ind w:left="1440"/>
        <w:rPr>
          <w:sz w:val="20"/>
          <w:szCs w:val="20"/>
        </w:rPr>
      </w:pPr>
      <w:r w:rsidRPr="00FD3368">
        <w:rPr>
          <w:sz w:val="20"/>
          <w:szCs w:val="20"/>
        </w:rPr>
        <w:t>Full transparency, measuring and monitoring of environmental impacts and engagement with local communities are critical to addressing public concerns. Careful choice of drilling sites can reduce the above-ground impacts and most effectively target the productive areas, while minimising any risk of earthquakes or of fluids passing between geological strata. Leaks from wells into aquifers can be prevented by high standards of well design, construction and integrity testing. Rigorous assessment and monitoring of water requirements (for shale and tight gas), of the quality of produced water (for coalbed methane) and of waste water for all types of unconventional gas can ensure informed and stringent decisions about water handling and disposal. Production related emissions of local pollutants and greenhouse-gas emissions can be reduced by investments to eliminate venting and flaring during the well-completion phase</w:t>
      </w:r>
      <w:r>
        <w:rPr>
          <w:sz w:val="20"/>
          <w:szCs w:val="20"/>
        </w:rPr>
        <w:t xml:space="preserve"> (IEA, Golden Rules for a Golden Age of Gas, 2012)</w:t>
      </w:r>
      <w:r w:rsidRPr="00FD3368">
        <w:rPr>
          <w:sz w:val="20"/>
          <w:szCs w:val="20"/>
        </w:rPr>
        <w:t>.</w:t>
      </w:r>
    </w:p>
    <w:p w:rsidR="00085E32" w:rsidRDefault="00085E32" w:rsidP="00085E32">
      <w:pPr>
        <w:ind w:firstLine="576"/>
      </w:pPr>
    </w:p>
    <w:p w:rsidR="00085E32" w:rsidRDefault="00085E32" w:rsidP="00085E32">
      <w:pPr>
        <w:ind w:firstLine="576"/>
      </w:pPr>
      <w:r>
        <w:t xml:space="preserve">While a typical conventional vertical well would cost only US$ 3 million in the USA, the production of unconventional gas would raise this to </w:t>
      </w:r>
      <w:r w:rsidR="00BF3568">
        <w:t xml:space="preserve">about </w:t>
      </w:r>
      <w:r>
        <w:t>US$ 8 million, considering a depth of 3 km and 20 stages of fracturing</w:t>
      </w:r>
      <w:r w:rsidRPr="009A7116">
        <w:t xml:space="preserve"> </w:t>
      </w:r>
      <w:r>
        <w:t>alongside a horizontal section of approximately 1200 m, taking one month to drill and another one to complete (</w:t>
      </w:r>
      <w:r>
        <w:fldChar w:fldCharType="begin"/>
      </w:r>
      <w:r>
        <w:instrText xml:space="preserve"> REF _Ref359252926 \h </w:instrText>
      </w:r>
      <w:r>
        <w:fldChar w:fldCharType="separate"/>
      </w:r>
      <w:r w:rsidR="00D25E09">
        <w:t xml:space="preserve">Figure </w:t>
      </w:r>
      <w:r w:rsidR="00D25E09">
        <w:rPr>
          <w:noProof/>
        </w:rPr>
        <w:t>3</w:t>
      </w:r>
      <w:r w:rsidR="00D25E09">
        <w:t>.</w:t>
      </w:r>
      <w:r w:rsidR="00D25E09">
        <w:rPr>
          <w:noProof/>
        </w:rPr>
        <w:t>13</w:t>
      </w:r>
      <w:r>
        <w:fldChar w:fldCharType="end"/>
      </w:r>
      <w:r>
        <w:t>).</w:t>
      </w:r>
    </w:p>
    <w:p w:rsidR="00085E32" w:rsidRPr="00CC08B2" w:rsidRDefault="00085E32" w:rsidP="00085E32"/>
    <w:p w:rsidR="00085E32" w:rsidRDefault="00085E32" w:rsidP="00AC6CF8">
      <w:pPr>
        <w:keepNext/>
        <w:jc w:val="center"/>
      </w:pPr>
      <w:r>
        <w:rPr>
          <w:noProof/>
          <w:lang w:val="pt-BR" w:eastAsia="pt-BR"/>
        </w:rPr>
        <w:drawing>
          <wp:inline distT="0" distB="0" distL="0" distR="0" wp14:anchorId="0C441489" wp14:editId="2AD49161">
            <wp:extent cx="4320000" cy="1943197"/>
            <wp:effectExtent l="0" t="0" r="444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1943197"/>
                    </a:xfrm>
                    <a:prstGeom prst="rect">
                      <a:avLst/>
                    </a:prstGeom>
                    <a:noFill/>
                    <a:ln>
                      <a:noFill/>
                    </a:ln>
                  </pic:spPr>
                </pic:pic>
              </a:graphicData>
            </a:graphic>
          </wp:inline>
        </w:drawing>
      </w:r>
    </w:p>
    <w:p w:rsidR="00085E32" w:rsidRDefault="00085E32" w:rsidP="00AC6CF8">
      <w:pPr>
        <w:pStyle w:val="Legenda"/>
        <w:jc w:val="center"/>
      </w:pPr>
      <w:bookmarkStart w:id="86" w:name="_Ref359252926"/>
      <w:bookmarkStart w:id="87" w:name="_Toc411322424"/>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proofErr w:type="gramStart"/>
      <w:r w:rsidR="00D25E09">
        <w:rPr>
          <w:noProof/>
        </w:rPr>
        <w:t>13</w:t>
      </w:r>
      <w:r w:rsidR="00026A21">
        <w:fldChar w:fldCharType="end"/>
      </w:r>
      <w:bookmarkEnd w:id="86"/>
      <w:r>
        <w:t xml:space="preserve"> Cost increase caused by best practices suggested by the IEA (IEA, 2012).</w:t>
      </w:r>
      <w:bookmarkEnd w:id="87"/>
      <w:proofErr w:type="gramEnd"/>
    </w:p>
    <w:p w:rsidR="00085E32" w:rsidRDefault="00085E32" w:rsidP="00085E32">
      <w:pPr>
        <w:ind w:firstLine="576"/>
      </w:pPr>
    </w:p>
    <w:p w:rsidR="00085E32" w:rsidRDefault="00085E32" w:rsidP="0028395F">
      <w:pPr>
        <w:ind w:firstLine="576"/>
      </w:pPr>
      <w:r>
        <w:lastRenderedPageBreak/>
        <w:t>These</w:t>
      </w:r>
      <w:r w:rsidR="00334935">
        <w:t xml:space="preserve"> costs</w:t>
      </w:r>
      <w:r>
        <w:t xml:space="preserve"> </w:t>
      </w:r>
      <w:r w:rsidR="00334935">
        <w:t>are very low</w:t>
      </w:r>
      <w:r w:rsidR="00D83FFA">
        <w:t>,</w:t>
      </w:r>
      <w:r w:rsidR="00334935">
        <w:t xml:space="preserve"> and could hardly be reproduced in other parts of the world. They</w:t>
      </w:r>
      <w:r>
        <w:t xml:space="preserve"> are </w:t>
      </w:r>
      <w:r w:rsidR="00163048">
        <w:t>supposed to be the</w:t>
      </w:r>
      <w:r>
        <w:t xml:space="preserve"> consequence of</w:t>
      </w:r>
      <w:r w:rsidR="00D83FFA">
        <w:t xml:space="preserve"> a number of factors</w:t>
      </w:r>
      <w:r w:rsidR="00A87F59">
        <w:t xml:space="preserve">, not only the large availability of suppliers </w:t>
      </w:r>
      <w:r w:rsidR="009B29BB">
        <w:t>of</w:t>
      </w:r>
      <w:r w:rsidR="00A87F59">
        <w:t xml:space="preserve"> equipment and services in the USA and Canada.</w:t>
      </w:r>
    </w:p>
    <w:p w:rsidR="007C3DC1" w:rsidRDefault="007C3DC1" w:rsidP="00263C97">
      <w:pPr>
        <w:pStyle w:val="Ttulo5"/>
      </w:pPr>
      <w:r>
        <w:t>Previous infrastructure</w:t>
      </w:r>
    </w:p>
    <w:p w:rsidR="007C3DC1" w:rsidRDefault="007C3DC1" w:rsidP="007C3DC1">
      <w:pPr>
        <w:ind w:firstLine="576"/>
      </w:pPr>
      <w:r>
        <w:t xml:space="preserve">The literature often mentions technology, geological conditions, </w:t>
      </w:r>
      <w:proofErr w:type="gramStart"/>
      <w:r>
        <w:t>individual</w:t>
      </w:r>
      <w:proofErr w:type="gramEnd"/>
      <w:r>
        <w:t xml:space="preserve"> ownership of mineral rights, stable regulations, capital availability and abundance of risk hedging tools as some of the key drivers behind the changes that took place in the USA. </w:t>
      </w:r>
    </w:p>
    <w:p w:rsidR="007C3DC1" w:rsidRDefault="007C3DC1" w:rsidP="007C3DC1">
      <w:pPr>
        <w:ind w:firstLine="576"/>
      </w:pPr>
      <w:r>
        <w:t xml:space="preserve">For </w:t>
      </w:r>
      <w:proofErr w:type="spellStart"/>
      <w:r>
        <w:t>Trifon</w:t>
      </w:r>
      <w:proofErr w:type="spellEnd"/>
      <w:r>
        <w:t xml:space="preserve"> (2012), however, the most important single factor that explains the unconventional gas revolution is the extensive, all interconnected natural gas pipeline system that exists in the USA.</w:t>
      </w:r>
    </w:p>
    <w:p w:rsidR="007C3DC1" w:rsidRDefault="007C3DC1" w:rsidP="007C3DC1">
      <w:pPr>
        <w:ind w:firstLine="576"/>
      </w:pPr>
      <w:r>
        <w:t xml:space="preserve">He called it a “dirty little secret”, as not many people </w:t>
      </w:r>
      <w:r w:rsidR="009B29BB">
        <w:t>seem to remain</w:t>
      </w:r>
      <w:r>
        <w:t xml:space="preserve"> aware of the fact that the American grid was established under a completely regulated environment, with costs integrally imposed to the final consumers.</w:t>
      </w:r>
    </w:p>
    <w:p w:rsidR="007C3DC1" w:rsidRDefault="007C3DC1" w:rsidP="006B178C">
      <w:pPr>
        <w:ind w:firstLine="576"/>
      </w:pPr>
      <w:r>
        <w:t xml:space="preserve">This certainly </w:t>
      </w:r>
      <w:r w:rsidR="00DB77C1">
        <w:t xml:space="preserve">helps to </w:t>
      </w:r>
      <w:r>
        <w:t xml:space="preserve">explain the growth experienced by the unconventional industry </w:t>
      </w:r>
      <w:r w:rsidR="00DB77C1">
        <w:t>in the past</w:t>
      </w:r>
      <w:r>
        <w:t>, but not the</w:t>
      </w:r>
      <w:r w:rsidR="006B178C">
        <w:t xml:space="preserve"> persistence of the phenomenon.</w:t>
      </w:r>
    </w:p>
    <w:p w:rsidR="00D64512" w:rsidRDefault="00D64512" w:rsidP="00263C97">
      <w:pPr>
        <w:pStyle w:val="Ttulo5"/>
      </w:pPr>
      <w:r>
        <w:t>Independent producers</w:t>
      </w:r>
    </w:p>
    <w:p w:rsidR="00D64512" w:rsidRDefault="005C253A" w:rsidP="00D64512">
      <w:pPr>
        <w:ind w:firstLine="576"/>
      </w:pPr>
      <w:r>
        <w:t xml:space="preserve">In the previous sections </w:t>
      </w:r>
      <w:r w:rsidR="006B178C">
        <w:t>a point was made in the sense</w:t>
      </w:r>
      <w:r>
        <w:t xml:space="preserve"> that</w:t>
      </w:r>
      <w:r w:rsidR="00D64512">
        <w:t xml:space="preserve"> </w:t>
      </w:r>
      <w:r w:rsidR="006B178C">
        <w:t xml:space="preserve">some of </w:t>
      </w:r>
      <w:r w:rsidR="00D64512">
        <w:t>the most important fiscal benefits for the production of oil and gas in the USA did not</w:t>
      </w:r>
      <w:r w:rsidR="00783E6D">
        <w:t xml:space="preserve"> </w:t>
      </w:r>
      <w:proofErr w:type="spellStart"/>
      <w:r w:rsidR="00783E6D">
        <w:t>especifically</w:t>
      </w:r>
      <w:proofErr w:type="spellEnd"/>
      <w:r w:rsidR="006B178C">
        <w:t xml:space="preserve"> </w:t>
      </w:r>
      <w:r w:rsidR="00D64512">
        <w:t xml:space="preserve">target the production of </w:t>
      </w:r>
      <w:proofErr w:type="spellStart"/>
      <w:r w:rsidR="00D64512">
        <w:t>unconventional</w:t>
      </w:r>
      <w:r w:rsidR="009B29BB">
        <w:t>s</w:t>
      </w:r>
      <w:proofErr w:type="spellEnd"/>
      <w:r w:rsidR="00783E6D">
        <w:t>, but independent companies</w:t>
      </w:r>
      <w:r w:rsidR="00D64512">
        <w:t xml:space="preserve"> </w:t>
      </w:r>
      <w:r w:rsidR="00783E6D">
        <w:t xml:space="preserve">that were </w:t>
      </w:r>
      <w:r w:rsidR="009B29BB">
        <w:t xml:space="preserve">willing to drill </w:t>
      </w:r>
      <w:r w:rsidR="00D64512">
        <w:t>deep</w:t>
      </w:r>
      <w:r w:rsidR="00783E6D">
        <w:t>er</w:t>
      </w:r>
      <w:r w:rsidR="00D64512">
        <w:t>, horizontal</w:t>
      </w:r>
      <w:r w:rsidR="009B29BB">
        <w:t xml:space="preserve">ly or </w:t>
      </w:r>
      <w:r w:rsidR="00783E6D">
        <w:t>under</w:t>
      </w:r>
      <w:r w:rsidR="009B29BB">
        <w:t xml:space="preserve"> difficult circumstances</w:t>
      </w:r>
      <w:r w:rsidR="00D64512">
        <w:t xml:space="preserve">. </w:t>
      </w:r>
    </w:p>
    <w:p w:rsidR="00D64512" w:rsidRDefault="00D64512" w:rsidP="00D64512">
      <w:pPr>
        <w:ind w:firstLine="576"/>
      </w:pPr>
      <w:r>
        <w:t>It comes not as a surprise, consequently, that these companies dominate today the supply of natural gas in the USA, leaving less than 20% of the total to IOCs and energy integrated companies (</w:t>
      </w:r>
      <w:r>
        <w:fldChar w:fldCharType="begin"/>
      </w:r>
      <w:r>
        <w:instrText xml:space="preserve"> REF _Ref351994472 \h </w:instrText>
      </w:r>
      <w:r>
        <w:fldChar w:fldCharType="separate"/>
      </w:r>
      <w:r w:rsidR="00D25E09">
        <w:t xml:space="preserve">Figure </w:t>
      </w:r>
      <w:r w:rsidR="00D25E09">
        <w:rPr>
          <w:noProof/>
        </w:rPr>
        <w:t>3</w:t>
      </w:r>
      <w:r w:rsidR="00D25E09">
        <w:t>.</w:t>
      </w:r>
      <w:r w:rsidR="00D25E09">
        <w:rPr>
          <w:noProof/>
        </w:rPr>
        <w:t>14</w:t>
      </w:r>
      <w:r>
        <w:fldChar w:fldCharType="end"/>
      </w:r>
      <w:r>
        <w:t>).</w:t>
      </w:r>
    </w:p>
    <w:p w:rsidR="00D64512" w:rsidRDefault="00D64512" w:rsidP="00D64512">
      <w:pPr>
        <w:ind w:firstLine="576"/>
      </w:pPr>
    </w:p>
    <w:p w:rsidR="00D64512" w:rsidRDefault="00D64512" w:rsidP="00D64512">
      <w:pPr>
        <w:keepNext/>
        <w:jc w:val="center"/>
      </w:pPr>
      <w:r>
        <w:rPr>
          <w:noProof/>
          <w:lang w:val="pt-BR" w:eastAsia="pt-BR"/>
        </w:rPr>
        <w:drawing>
          <wp:inline distT="0" distB="0" distL="0" distR="0" wp14:anchorId="37DA0643" wp14:editId="422F11E1">
            <wp:extent cx="4320000" cy="1967957"/>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334"/>
                    <a:stretch/>
                  </pic:blipFill>
                  <pic:spPr bwMode="auto">
                    <a:xfrm>
                      <a:off x="0" y="0"/>
                      <a:ext cx="4320000" cy="1967957"/>
                    </a:xfrm>
                    <a:prstGeom prst="rect">
                      <a:avLst/>
                    </a:prstGeom>
                    <a:noFill/>
                    <a:ln>
                      <a:noFill/>
                    </a:ln>
                    <a:extLst>
                      <a:ext uri="{53640926-AAD7-44D8-BBD7-CCE9431645EC}">
                        <a14:shadowObscured xmlns:a14="http://schemas.microsoft.com/office/drawing/2010/main"/>
                      </a:ext>
                    </a:extLst>
                  </pic:spPr>
                </pic:pic>
              </a:graphicData>
            </a:graphic>
          </wp:inline>
        </w:drawing>
      </w:r>
    </w:p>
    <w:p w:rsidR="00D64512" w:rsidRDefault="00D64512" w:rsidP="00D64512">
      <w:pPr>
        <w:pStyle w:val="Legenda"/>
      </w:pPr>
      <w:bookmarkStart w:id="88" w:name="_Ref351994472"/>
      <w:bookmarkStart w:id="89" w:name="_Toc411322425"/>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r w:rsidR="00D25E09">
        <w:rPr>
          <w:noProof/>
        </w:rPr>
        <w:t>14</w:t>
      </w:r>
      <w:r>
        <w:fldChar w:fldCharType="end"/>
      </w:r>
      <w:bookmarkEnd w:id="88"/>
      <w:r>
        <w:t>. Independent producers still dominate the supply of natural gas in the USA (</w:t>
      </w:r>
      <w:proofErr w:type="spellStart"/>
      <w:r>
        <w:t>Kortchmar</w:t>
      </w:r>
      <w:proofErr w:type="spellEnd"/>
      <w:r>
        <w:t>, 2013).</w:t>
      </w:r>
      <w:bookmarkEnd w:id="89"/>
    </w:p>
    <w:p w:rsidR="00D64512" w:rsidRDefault="00D64512" w:rsidP="00D64512"/>
    <w:p w:rsidR="00D64512" w:rsidRDefault="00D64512" w:rsidP="00D64512">
      <w:pPr>
        <w:ind w:firstLine="576"/>
      </w:pPr>
      <w:r>
        <w:lastRenderedPageBreak/>
        <w:t xml:space="preserve">The purchase of XTO Energy in 2009 converted ExxonMobil into the single largest producer in the USA, but five out of the six largest producers in the USA continue to be independent companies. Their efficiency and response to changes in the market are very high, as indicated in </w:t>
      </w:r>
      <w:r>
        <w:fldChar w:fldCharType="begin"/>
      </w:r>
      <w:r>
        <w:instrText xml:space="preserve"> REF _Ref351734087 \h </w:instrText>
      </w:r>
      <w:r>
        <w:fldChar w:fldCharType="separate"/>
      </w:r>
      <w:r w:rsidR="00D25E09">
        <w:t xml:space="preserve">Figure </w:t>
      </w:r>
      <w:r w:rsidR="00D25E09">
        <w:rPr>
          <w:noProof/>
        </w:rPr>
        <w:t>3</w:t>
      </w:r>
      <w:r w:rsidR="00D25E09">
        <w:t>.</w:t>
      </w:r>
      <w:r w:rsidR="00D25E09">
        <w:rPr>
          <w:noProof/>
        </w:rPr>
        <w:t>15</w:t>
      </w:r>
      <w:r>
        <w:fldChar w:fldCharType="end"/>
      </w:r>
      <w:r>
        <w:t>.</w:t>
      </w:r>
    </w:p>
    <w:p w:rsidR="00D64512" w:rsidRDefault="00D64512" w:rsidP="00D64512"/>
    <w:p w:rsidR="00D64512" w:rsidRDefault="00D64512" w:rsidP="00D64512">
      <w:pPr>
        <w:keepNext/>
        <w:jc w:val="center"/>
      </w:pPr>
      <w:r>
        <w:rPr>
          <w:noProof/>
          <w:lang w:val="pt-BR" w:eastAsia="pt-BR"/>
        </w:rPr>
        <w:drawing>
          <wp:inline distT="0" distB="0" distL="0" distR="0" wp14:anchorId="22CDC0E7" wp14:editId="4A6E216E">
            <wp:extent cx="4324350" cy="24669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4350" cy="2466975"/>
                    </a:xfrm>
                    <a:prstGeom prst="rect">
                      <a:avLst/>
                    </a:prstGeom>
                    <a:noFill/>
                    <a:ln>
                      <a:noFill/>
                    </a:ln>
                  </pic:spPr>
                </pic:pic>
              </a:graphicData>
            </a:graphic>
          </wp:inline>
        </w:drawing>
      </w:r>
    </w:p>
    <w:p w:rsidR="00D64512" w:rsidRDefault="00D64512" w:rsidP="00D64512">
      <w:pPr>
        <w:pStyle w:val="Legenda"/>
        <w:jc w:val="center"/>
      </w:pPr>
      <w:bookmarkStart w:id="90" w:name="_Ref351734087"/>
      <w:bookmarkStart w:id="91" w:name="_Toc411322426"/>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r w:rsidR="00D25E09">
        <w:rPr>
          <w:noProof/>
        </w:rPr>
        <w:t>15</w:t>
      </w:r>
      <w:r>
        <w:fldChar w:fldCharType="end"/>
      </w:r>
      <w:bookmarkEnd w:id="90"/>
      <w:r>
        <w:t>. Drilling activity is closely connected to market prices (EIA, 2012).</w:t>
      </w:r>
      <w:bookmarkEnd w:id="91"/>
    </w:p>
    <w:p w:rsidR="00D64512" w:rsidRDefault="00D64512" w:rsidP="00D64512">
      <w:pPr>
        <w:ind w:firstLine="576"/>
      </w:pPr>
    </w:p>
    <w:p w:rsidR="00D64512" w:rsidRDefault="00D64512" w:rsidP="00D64512">
      <w:pPr>
        <w:ind w:firstLine="576"/>
      </w:pPr>
      <w:r>
        <w:t>More on the role of the independent producers is analysed in the second part of this report (</w:t>
      </w:r>
      <w:r w:rsidR="009945BB">
        <w:t xml:space="preserve">Study </w:t>
      </w:r>
      <w:r>
        <w:t>G</w:t>
      </w:r>
      <w:r w:rsidR="009945BB">
        <w:t>roup</w:t>
      </w:r>
      <w:r>
        <w:t xml:space="preserve"> 1.2).</w:t>
      </w:r>
    </w:p>
    <w:p w:rsidR="007C3DC1" w:rsidRDefault="007C3DC1" w:rsidP="00263C97">
      <w:pPr>
        <w:pStyle w:val="Ttulo5"/>
      </w:pPr>
      <w:r>
        <w:t>Research and development</w:t>
      </w:r>
    </w:p>
    <w:p w:rsidR="007C3DC1" w:rsidRDefault="007C3DC1" w:rsidP="007C3DC1">
      <w:pPr>
        <w:ind w:firstLine="576"/>
      </w:pPr>
      <w:r>
        <w:t xml:space="preserve">The U.S. federal government has supported a number of research projects that were </w:t>
      </w:r>
      <w:proofErr w:type="gramStart"/>
      <w:r>
        <w:t>key</w:t>
      </w:r>
      <w:proofErr w:type="gramEnd"/>
      <w:r>
        <w:t xml:space="preserve"> to the industry, such as the technology to air drill multi-fracture horizontal wells</w:t>
      </w:r>
      <w:r w:rsidR="009945BB">
        <w:t>,</w:t>
      </w:r>
      <w:r>
        <w:t xml:space="preserve"> and some important advances in micro-seismic imaging, funded by means of a surcharge on gas. </w:t>
      </w:r>
    </w:p>
    <w:p w:rsidR="007C3DC1" w:rsidRDefault="007C3DC1" w:rsidP="007C3DC1">
      <w:pPr>
        <w:ind w:firstLine="576"/>
      </w:pPr>
      <w:r>
        <w:t xml:space="preserve">Equally important was the Eastern Gas Shale Project, in which new drilling, stimulation and recovery technologies were developed and implemented from 1976 to 1992, while determining the most important characteristics of </w:t>
      </w:r>
      <w:proofErr w:type="spellStart"/>
      <w:r>
        <w:t>shales</w:t>
      </w:r>
      <w:proofErr w:type="spellEnd"/>
      <w:r>
        <w:t xml:space="preserve"> located in the Appalachian, Illinois and Michigan basins. </w:t>
      </w:r>
    </w:p>
    <w:p w:rsidR="007C3DC1" w:rsidRDefault="007C3DC1" w:rsidP="006B178C">
      <w:pPr>
        <w:ind w:firstLine="576"/>
      </w:pPr>
      <w:r>
        <w:t>These activities were all performed by a number of governmental organisations such as the Gas Research Institute, Sandia National Laboratories</w:t>
      </w:r>
      <w:r w:rsidRPr="00E15E36">
        <w:t xml:space="preserve"> </w:t>
      </w:r>
      <w:r>
        <w:t xml:space="preserve">and the Department of Energy, in conjunction with private investors (Jenkins </w:t>
      </w:r>
      <w:r w:rsidRPr="00D169DC">
        <w:rPr>
          <w:i/>
        </w:rPr>
        <w:t>et al</w:t>
      </w:r>
      <w:r w:rsidR="006B178C">
        <w:t>., 2011).</w:t>
      </w:r>
    </w:p>
    <w:p w:rsidR="007C3DC1" w:rsidRDefault="007C3DC1" w:rsidP="00263C97">
      <w:pPr>
        <w:pStyle w:val="Ttulo5"/>
      </w:pPr>
      <w:r>
        <w:t xml:space="preserve">Associated gas </w:t>
      </w:r>
      <w:r w:rsidR="007F1F70">
        <w:t>and</w:t>
      </w:r>
      <w:r>
        <w:t xml:space="preserve"> liquid</w:t>
      </w:r>
    </w:p>
    <w:p w:rsidR="007C3DC1" w:rsidRDefault="007C3DC1" w:rsidP="007C3DC1">
      <w:pPr>
        <w:ind w:firstLine="576"/>
      </w:pPr>
      <w:r>
        <w:t xml:space="preserve">As can be seen in </w:t>
      </w:r>
      <w:r>
        <w:fldChar w:fldCharType="begin"/>
      </w:r>
      <w:r>
        <w:instrText xml:space="preserve"> REF _Ref360458155 \h </w:instrText>
      </w:r>
      <w:r>
        <w:fldChar w:fldCharType="separate"/>
      </w:r>
      <w:r w:rsidR="00D25E09">
        <w:t xml:space="preserve">Figure </w:t>
      </w:r>
      <w:r w:rsidR="00D25E09">
        <w:rPr>
          <w:noProof/>
        </w:rPr>
        <w:t>3</w:t>
      </w:r>
      <w:r w:rsidR="00D25E09">
        <w:t>.</w:t>
      </w:r>
      <w:r w:rsidR="00D25E09">
        <w:rPr>
          <w:noProof/>
        </w:rPr>
        <w:t>16</w:t>
      </w:r>
      <w:r>
        <w:fldChar w:fldCharType="end"/>
      </w:r>
      <w:r>
        <w:t xml:space="preserve"> next, gas rig counts have largely declined </w:t>
      </w:r>
      <w:r w:rsidR="00B118D1">
        <w:t>over the last few</w:t>
      </w:r>
      <w:r>
        <w:t xml:space="preserve"> years, especially in the older shale plays (</w:t>
      </w:r>
      <w:r>
        <w:fldChar w:fldCharType="begin"/>
      </w:r>
      <w:r>
        <w:instrText xml:space="preserve"> REF _Ref360695686 \h </w:instrText>
      </w:r>
      <w:r>
        <w:fldChar w:fldCharType="separate"/>
      </w:r>
      <w:r w:rsidR="00D25E09">
        <w:t xml:space="preserve">Figure </w:t>
      </w:r>
      <w:r w:rsidR="00D25E09">
        <w:rPr>
          <w:noProof/>
        </w:rPr>
        <w:t>3</w:t>
      </w:r>
      <w:r w:rsidR="00D25E09">
        <w:t>.</w:t>
      </w:r>
      <w:r w:rsidR="00D25E09">
        <w:rPr>
          <w:noProof/>
        </w:rPr>
        <w:t>17</w:t>
      </w:r>
      <w:r>
        <w:fldChar w:fldCharType="end"/>
      </w:r>
      <w:r>
        <w:t xml:space="preserve">), but the overall production of gas continues to increase, as indicated in </w:t>
      </w:r>
      <w:r>
        <w:fldChar w:fldCharType="begin"/>
      </w:r>
      <w:r>
        <w:instrText xml:space="preserve"> REF _Ref360458174 \h </w:instrText>
      </w:r>
      <w:r>
        <w:fldChar w:fldCharType="separate"/>
      </w:r>
      <w:r w:rsidR="00D25E09">
        <w:t xml:space="preserve">Figure </w:t>
      </w:r>
      <w:r w:rsidR="00D25E09">
        <w:rPr>
          <w:noProof/>
        </w:rPr>
        <w:t>3</w:t>
      </w:r>
      <w:r w:rsidR="00D25E09">
        <w:t>.</w:t>
      </w:r>
      <w:r w:rsidR="00D25E09">
        <w:rPr>
          <w:noProof/>
        </w:rPr>
        <w:t>18</w:t>
      </w:r>
      <w:r>
        <w:fldChar w:fldCharType="end"/>
      </w:r>
      <w:r>
        <w:t>.</w:t>
      </w:r>
      <w:r w:rsidRPr="00FF41DB">
        <w:t xml:space="preserve"> </w:t>
      </w:r>
    </w:p>
    <w:p w:rsidR="007C3DC1" w:rsidRDefault="00B118D1" w:rsidP="007C3DC1">
      <w:pPr>
        <w:keepNext/>
        <w:jc w:val="center"/>
      </w:pPr>
      <w:r>
        <w:rPr>
          <w:noProof/>
          <w:lang w:val="pt-BR" w:eastAsia="pt-BR"/>
        </w:rPr>
        <w:lastRenderedPageBreak/>
        <w:drawing>
          <wp:inline distT="0" distB="0" distL="0" distR="0">
            <wp:extent cx="5760085" cy="2345332"/>
            <wp:effectExtent l="0" t="0" r="0" b="0"/>
            <wp:docPr id="12" name="Imagem 12" descr="U.S. Natural Gas Rotary Rigs in Operation  (Number of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Natural Gas Rotary Rigs in Operation  (Number of Ele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345332"/>
                    </a:xfrm>
                    <a:prstGeom prst="rect">
                      <a:avLst/>
                    </a:prstGeom>
                    <a:noFill/>
                    <a:ln>
                      <a:noFill/>
                    </a:ln>
                  </pic:spPr>
                </pic:pic>
              </a:graphicData>
            </a:graphic>
          </wp:inline>
        </w:drawing>
      </w:r>
    </w:p>
    <w:p w:rsidR="007C3DC1" w:rsidRDefault="007C3DC1" w:rsidP="007C3DC1">
      <w:pPr>
        <w:pStyle w:val="Legenda"/>
        <w:jc w:val="center"/>
      </w:pPr>
      <w:bookmarkStart w:id="92" w:name="_Ref360458155"/>
      <w:bookmarkStart w:id="93" w:name="_Toc411322427"/>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r w:rsidR="00D25E09">
        <w:rPr>
          <w:noProof/>
        </w:rPr>
        <w:t>16</w:t>
      </w:r>
      <w:r>
        <w:fldChar w:fldCharType="end"/>
      </w:r>
      <w:bookmarkEnd w:id="92"/>
      <w:r>
        <w:t xml:space="preserve"> </w:t>
      </w:r>
      <w:r w:rsidR="00B118D1">
        <w:t>Rig</w:t>
      </w:r>
      <w:r>
        <w:t xml:space="preserve"> count indicates a significant decline in gas </w:t>
      </w:r>
      <w:r w:rsidR="00B118D1">
        <w:t>drilling (EIA, 2015)</w:t>
      </w:r>
      <w:r>
        <w:t>.</w:t>
      </w:r>
      <w:bookmarkEnd w:id="93"/>
    </w:p>
    <w:p w:rsidR="007C3DC1" w:rsidRDefault="007C3DC1" w:rsidP="007C3DC1">
      <w:pPr>
        <w:ind w:firstLine="576"/>
      </w:pPr>
    </w:p>
    <w:p w:rsidR="007C3DC1" w:rsidRDefault="007C3DC1" w:rsidP="00976F78">
      <w:pPr>
        <w:keepNext/>
        <w:jc w:val="center"/>
      </w:pPr>
      <w:r>
        <w:rPr>
          <w:noProof/>
          <w:lang w:val="pt-BR" w:eastAsia="pt-BR"/>
        </w:rPr>
        <w:drawing>
          <wp:inline distT="0" distB="0" distL="0" distR="0" wp14:anchorId="708C1678" wp14:editId="4946E1D2">
            <wp:extent cx="2880000" cy="2158800"/>
            <wp:effectExtent l="0" t="0" r="0" b="0"/>
            <wp:docPr id="23" name="Imagem 23" descr="http://4.bp.blogspot.com/-R_UqZ_rlB0Y/UapqD3n6FzI/AAAAAAAAF0Q/MJ5X6PamMk8/s400/HV-runningrigcountchar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R_UqZ_rlB0Y/UapqD3n6FzI/AAAAAAAAF0Q/MJ5X6PamMk8/s400/HV-runningrigcountchart(lar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2158800"/>
                    </a:xfrm>
                    <a:prstGeom prst="rect">
                      <a:avLst/>
                    </a:prstGeom>
                    <a:noFill/>
                    <a:ln>
                      <a:noFill/>
                    </a:ln>
                  </pic:spPr>
                </pic:pic>
              </a:graphicData>
            </a:graphic>
          </wp:inline>
        </w:drawing>
      </w:r>
    </w:p>
    <w:p w:rsidR="007C3DC1" w:rsidRDefault="007C3DC1" w:rsidP="007C3DC1">
      <w:pPr>
        <w:pStyle w:val="Legenda"/>
        <w:jc w:val="center"/>
      </w:pPr>
      <w:bookmarkStart w:id="94" w:name="_Ref360695686"/>
      <w:bookmarkStart w:id="95" w:name="_Toc411322428"/>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proofErr w:type="gramStart"/>
      <w:r w:rsidR="00D25E09">
        <w:rPr>
          <w:noProof/>
        </w:rPr>
        <w:t>17</w:t>
      </w:r>
      <w:r>
        <w:fldChar w:fldCharType="end"/>
      </w:r>
      <w:bookmarkEnd w:id="94"/>
      <w:r>
        <w:t xml:space="preserve"> Rig count in the Haynesville play.</w:t>
      </w:r>
      <w:bookmarkEnd w:id="95"/>
      <w:proofErr w:type="gramEnd"/>
    </w:p>
    <w:p w:rsidR="006D3EDB" w:rsidRPr="006D3EDB" w:rsidRDefault="006D3EDB" w:rsidP="006D3EDB"/>
    <w:p w:rsidR="007C3DC1" w:rsidRDefault="00462866" w:rsidP="00976F78">
      <w:pPr>
        <w:keepNext/>
        <w:jc w:val="center"/>
      </w:pPr>
      <w:r w:rsidRPr="00462866">
        <w:rPr>
          <w:noProof/>
          <w:lang w:val="pt-BR" w:eastAsia="pt-BR"/>
        </w:rPr>
        <w:lastRenderedPageBreak/>
        <w:drawing>
          <wp:inline distT="0" distB="0" distL="0" distR="0">
            <wp:extent cx="3257708" cy="3600000"/>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708" cy="3600000"/>
                    </a:xfrm>
                    <a:prstGeom prst="rect">
                      <a:avLst/>
                    </a:prstGeom>
                    <a:noFill/>
                    <a:ln>
                      <a:noFill/>
                    </a:ln>
                  </pic:spPr>
                </pic:pic>
              </a:graphicData>
            </a:graphic>
          </wp:inline>
        </w:drawing>
      </w:r>
    </w:p>
    <w:p w:rsidR="007C3DC1" w:rsidRDefault="007C3DC1" w:rsidP="007C3DC1">
      <w:pPr>
        <w:pStyle w:val="Legenda"/>
        <w:jc w:val="center"/>
      </w:pPr>
      <w:bookmarkStart w:id="96" w:name="_Ref360458174"/>
      <w:bookmarkStart w:id="97" w:name="_Toc411322429"/>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r w:rsidR="00D25E09">
        <w:rPr>
          <w:noProof/>
        </w:rPr>
        <w:t>18</w:t>
      </w:r>
      <w:r>
        <w:fldChar w:fldCharType="end"/>
      </w:r>
      <w:bookmarkEnd w:id="96"/>
      <w:r>
        <w:t xml:space="preserve"> The internal production of gas in the USA continues to increase</w:t>
      </w:r>
      <w:r w:rsidR="00462866">
        <w:t xml:space="preserve"> (EIA, 2015)</w:t>
      </w:r>
      <w:r>
        <w:t>.</w:t>
      </w:r>
      <w:bookmarkEnd w:id="97"/>
    </w:p>
    <w:p w:rsidR="007C3DC1" w:rsidRDefault="007C3DC1" w:rsidP="007C3DC1">
      <w:pPr>
        <w:ind w:firstLine="576"/>
      </w:pPr>
    </w:p>
    <w:p w:rsidR="007C3DC1" w:rsidRDefault="007C3DC1" w:rsidP="007C3DC1">
      <w:pPr>
        <w:ind w:firstLine="576"/>
      </w:pPr>
      <w:r>
        <w:t>Associated gas from oil drilling is often mentioned in the literature as an important reason for the current gas glut in the USA, as the internal production of oil has increased significantly (</w:t>
      </w:r>
      <w:r>
        <w:fldChar w:fldCharType="begin"/>
      </w:r>
      <w:r>
        <w:instrText xml:space="preserve"> REF _Ref361037951 \h </w:instrText>
      </w:r>
      <w:r>
        <w:fldChar w:fldCharType="separate"/>
      </w:r>
      <w:r w:rsidR="00D25E09">
        <w:t xml:space="preserve">Figure </w:t>
      </w:r>
      <w:r w:rsidR="00D25E09">
        <w:rPr>
          <w:noProof/>
        </w:rPr>
        <w:t>3</w:t>
      </w:r>
      <w:r w:rsidR="00D25E09">
        <w:t>.</w:t>
      </w:r>
      <w:r w:rsidR="00D25E09">
        <w:rPr>
          <w:noProof/>
        </w:rPr>
        <w:t>19</w:t>
      </w:r>
      <w:r>
        <w:fldChar w:fldCharType="end"/>
      </w:r>
      <w:r>
        <w:t>).</w:t>
      </w:r>
    </w:p>
    <w:p w:rsidR="007C3DC1" w:rsidRDefault="007C3DC1" w:rsidP="007C3DC1"/>
    <w:p w:rsidR="007C3DC1" w:rsidRDefault="007C3DC1" w:rsidP="006D3EDB">
      <w:pPr>
        <w:keepNext/>
        <w:jc w:val="center"/>
      </w:pPr>
      <w:r>
        <w:rPr>
          <w:noProof/>
          <w:lang w:val="pt-BR" w:eastAsia="pt-BR"/>
        </w:rPr>
        <w:lastRenderedPageBreak/>
        <w:drawing>
          <wp:inline distT="0" distB="0" distL="0" distR="0" wp14:anchorId="11912A9B" wp14:editId="091C4897">
            <wp:extent cx="4320000" cy="2657820"/>
            <wp:effectExtent l="0" t="0" r="444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2657820"/>
                    </a:xfrm>
                    <a:prstGeom prst="rect">
                      <a:avLst/>
                    </a:prstGeom>
                    <a:noFill/>
                    <a:ln>
                      <a:noFill/>
                    </a:ln>
                  </pic:spPr>
                </pic:pic>
              </a:graphicData>
            </a:graphic>
          </wp:inline>
        </w:drawing>
      </w:r>
    </w:p>
    <w:p w:rsidR="007C3DC1" w:rsidRDefault="007C3DC1" w:rsidP="00783E6D">
      <w:pPr>
        <w:pStyle w:val="Legenda"/>
        <w:jc w:val="center"/>
      </w:pPr>
      <w:bookmarkStart w:id="98" w:name="_Ref361037951"/>
      <w:bookmarkStart w:id="99" w:name="_Toc411322430"/>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proofErr w:type="gramStart"/>
      <w:r w:rsidR="00D25E09">
        <w:rPr>
          <w:noProof/>
        </w:rPr>
        <w:t>19</w:t>
      </w:r>
      <w:r>
        <w:fldChar w:fldCharType="end"/>
      </w:r>
      <w:bookmarkEnd w:id="98"/>
      <w:r>
        <w:t xml:space="preserve"> U.S. domestic crude oil production</w:t>
      </w:r>
      <w:proofErr w:type="gramEnd"/>
      <w:r>
        <w:t xml:space="preserve"> in two scenarios (</w:t>
      </w:r>
      <w:proofErr w:type="spellStart"/>
      <w:r>
        <w:t>Sieminski</w:t>
      </w:r>
      <w:proofErr w:type="spellEnd"/>
      <w:r>
        <w:t>, 2013).</w:t>
      </w:r>
      <w:bookmarkEnd w:id="99"/>
    </w:p>
    <w:p w:rsidR="007C3DC1" w:rsidRDefault="007C3DC1" w:rsidP="007C3DC1">
      <w:r>
        <w:t xml:space="preserve"> </w:t>
      </w:r>
    </w:p>
    <w:p w:rsidR="007C3DC1" w:rsidRDefault="007C3DC1" w:rsidP="007C3DC1">
      <w:pPr>
        <w:ind w:firstLine="576"/>
      </w:pPr>
      <w:r>
        <w:t>Unfortunately, fresh statistics on that are not readily available. Information on the website of the Energy Information Administration (EIA) stops in December 2011 (</w:t>
      </w:r>
      <w:r>
        <w:fldChar w:fldCharType="begin"/>
      </w:r>
      <w:r>
        <w:instrText xml:space="preserve"> REF _Ref360772475 \h </w:instrText>
      </w:r>
      <w:r>
        <w:fldChar w:fldCharType="separate"/>
      </w:r>
      <w:r w:rsidR="00D25E09">
        <w:t xml:space="preserve">Figure </w:t>
      </w:r>
      <w:r w:rsidR="00D25E09">
        <w:rPr>
          <w:noProof/>
        </w:rPr>
        <w:t>3</w:t>
      </w:r>
      <w:r w:rsidR="00D25E09">
        <w:t>.</w:t>
      </w:r>
      <w:r w:rsidR="00D25E09">
        <w:rPr>
          <w:noProof/>
        </w:rPr>
        <w:t>20</w:t>
      </w:r>
      <w:r>
        <w:fldChar w:fldCharType="end"/>
      </w:r>
      <w:r>
        <w:t xml:space="preserve">). At that time, the monthly average production was at about 500 </w:t>
      </w:r>
      <w:proofErr w:type="spellStart"/>
      <w:r>
        <w:t>Bcf</w:t>
      </w:r>
      <w:proofErr w:type="spellEnd"/>
      <w:r>
        <w:t xml:space="preserve">, or 16 </w:t>
      </w:r>
      <w:proofErr w:type="spellStart"/>
      <w:r>
        <w:t>Bcf</w:t>
      </w:r>
      <w:proofErr w:type="spellEnd"/>
      <w:r>
        <w:t xml:space="preserve">/d, while the total demand was approximately 70 </w:t>
      </w:r>
      <w:proofErr w:type="spellStart"/>
      <w:r>
        <w:t>Bcf</w:t>
      </w:r>
      <w:proofErr w:type="spellEnd"/>
      <w:r>
        <w:t>/d.</w:t>
      </w:r>
    </w:p>
    <w:p w:rsidR="007C3DC1" w:rsidRDefault="007C3DC1" w:rsidP="007C3DC1"/>
    <w:p w:rsidR="007C3DC1" w:rsidRDefault="007C3DC1" w:rsidP="00976F78">
      <w:pPr>
        <w:keepNext/>
        <w:jc w:val="center"/>
      </w:pPr>
      <w:r>
        <w:rPr>
          <w:noProof/>
          <w:lang w:val="pt-BR" w:eastAsia="pt-BR"/>
        </w:rPr>
        <w:drawing>
          <wp:inline distT="0" distB="0" distL="0" distR="0" wp14:anchorId="1D1978E3" wp14:editId="753F607F">
            <wp:extent cx="3600000" cy="1860487"/>
            <wp:effectExtent l="0" t="0" r="635"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rotWithShape="1">
                    <a:blip r:embed="rId39" cstate="print">
                      <a:extLst>
                        <a:ext uri="{28A0092B-C50C-407E-A947-70E740481C1C}">
                          <a14:useLocalDpi xmlns:a14="http://schemas.microsoft.com/office/drawing/2010/main" val="0"/>
                        </a:ext>
                      </a:extLst>
                    </a:blip>
                    <a:srcRect t="10425" b="12089"/>
                    <a:stretch/>
                  </pic:blipFill>
                  <pic:spPr bwMode="auto">
                    <a:xfrm>
                      <a:off x="0" y="0"/>
                      <a:ext cx="3600000" cy="1860487"/>
                    </a:xfrm>
                    <a:prstGeom prst="rect">
                      <a:avLst/>
                    </a:prstGeom>
                    <a:ln>
                      <a:noFill/>
                    </a:ln>
                    <a:extLst>
                      <a:ext uri="{53640926-AAD7-44D8-BBD7-CCE9431645EC}">
                        <a14:shadowObscured xmlns:a14="http://schemas.microsoft.com/office/drawing/2010/main"/>
                      </a:ext>
                    </a:extLst>
                  </pic:spPr>
                </pic:pic>
              </a:graphicData>
            </a:graphic>
          </wp:inline>
        </w:drawing>
      </w:r>
    </w:p>
    <w:p w:rsidR="007C3DC1" w:rsidRDefault="007C3DC1" w:rsidP="007C3DC1">
      <w:pPr>
        <w:pStyle w:val="Legenda"/>
      </w:pPr>
      <w:bookmarkStart w:id="100" w:name="_Ref360772475"/>
      <w:bookmarkStart w:id="101" w:name="_Toc411322431"/>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r w:rsidR="00D25E09">
        <w:rPr>
          <w:noProof/>
        </w:rPr>
        <w:t>20</w:t>
      </w:r>
      <w:r>
        <w:fldChar w:fldCharType="end"/>
      </w:r>
      <w:bookmarkEnd w:id="100"/>
      <w:r>
        <w:t xml:space="preserve"> Statistics on the monthly production of associated gas in the U.S. stop in December 2011 (EIA, 2012).</w:t>
      </w:r>
      <w:bookmarkEnd w:id="101"/>
    </w:p>
    <w:p w:rsidR="007C3DC1" w:rsidRPr="00F178DE" w:rsidRDefault="007C3DC1" w:rsidP="007C3DC1"/>
    <w:p w:rsidR="007C3DC1" w:rsidRDefault="007C3DC1" w:rsidP="00263C97">
      <w:pPr>
        <w:pStyle w:val="Ttulo5"/>
      </w:pPr>
      <w:r>
        <w:t>Drilling carries and foreign investment</w:t>
      </w:r>
    </w:p>
    <w:p w:rsidR="007C3DC1" w:rsidRDefault="007C3DC1" w:rsidP="007C3DC1">
      <w:pPr>
        <w:ind w:firstLine="576"/>
      </w:pPr>
      <w:r>
        <w:t xml:space="preserve">Some of the open literature often mentions that gas producers must continue to perforate new wells to receive drilling carries and hold the land. This is perhaps one of the </w:t>
      </w:r>
      <w:r>
        <w:lastRenderedPageBreak/>
        <w:t>most</w:t>
      </w:r>
      <w:r w:rsidRPr="005D6FFF">
        <w:t xml:space="preserve"> </w:t>
      </w:r>
      <w:r>
        <w:t xml:space="preserve">unorthodox reasons to explain the persistence of the U.S. gas glut, </w:t>
      </w:r>
      <w:r w:rsidR="00783E6D">
        <w:t>but</w:t>
      </w:r>
      <w:r>
        <w:t xml:space="preserve"> some attention </w:t>
      </w:r>
      <w:r w:rsidR="004E2B9E">
        <w:t>must be given to this point</w:t>
      </w:r>
      <w:r>
        <w:t xml:space="preserve"> (Butler, 2012).</w:t>
      </w:r>
    </w:p>
    <w:p w:rsidR="007C3DC1" w:rsidRPr="00273C20" w:rsidRDefault="007C3DC1" w:rsidP="007C3DC1">
      <w:pPr>
        <w:ind w:firstLine="576"/>
      </w:pPr>
      <w:r w:rsidRPr="00CE71F5">
        <w:t xml:space="preserve">The term "drilling carry" refers to an accounting arrangement whereby one company acquires a working interest in another </w:t>
      </w:r>
      <w:r>
        <w:t>one</w:t>
      </w:r>
      <w:r w:rsidRPr="00CE71F5">
        <w:t xml:space="preserve"> </w:t>
      </w:r>
      <w:r>
        <w:t>by means of</w:t>
      </w:r>
      <w:r w:rsidRPr="00CE71F5">
        <w:t xml:space="preserve"> fund</w:t>
      </w:r>
      <w:r>
        <w:t>ing</w:t>
      </w:r>
      <w:r w:rsidRPr="00CE71F5">
        <w:t xml:space="preserve"> </w:t>
      </w:r>
      <w:r>
        <w:t xml:space="preserve">its </w:t>
      </w:r>
      <w:r w:rsidRPr="00CE71F5">
        <w:t>drilling</w:t>
      </w:r>
      <w:r>
        <w:t xml:space="preserve"> activity</w:t>
      </w:r>
      <w:r w:rsidRPr="00CE71F5">
        <w:t>.</w:t>
      </w:r>
      <w:r>
        <w:t xml:space="preserve"> As an example, CNOOC purchased interests in Chesapeake’s leaseholds in Eagle Ford, in October 2010, for about US$ 1 billion, by means of drilling carries </w:t>
      </w:r>
      <w:r w:rsidRPr="00273C20">
        <w:t>(Sreekumar, 2013).</w:t>
      </w:r>
    </w:p>
    <w:p w:rsidR="007C3DC1" w:rsidRDefault="007C3DC1" w:rsidP="007C3DC1">
      <w:pPr>
        <w:ind w:firstLine="576"/>
      </w:pPr>
      <w:r>
        <w:t>Chinese companies alone have already invested about US$ 5.5 billion in U.S. tight oil and shale gas through joint-venture deals, according to data compiled by the EIA (Larson, 2013). Roughly, 20% of the US$ 133.7 billion invested in U.S. tight oil and shale gas from 2008 to 2012 came from abroad (</w:t>
      </w:r>
      <w:r>
        <w:fldChar w:fldCharType="begin"/>
      </w:r>
      <w:r>
        <w:instrText xml:space="preserve"> REF _Ref360465833 \h </w:instrText>
      </w:r>
      <w:r>
        <w:fldChar w:fldCharType="separate"/>
      </w:r>
      <w:r w:rsidR="00D25E09">
        <w:t xml:space="preserve">Figure </w:t>
      </w:r>
      <w:r w:rsidR="00D25E09">
        <w:rPr>
          <w:noProof/>
        </w:rPr>
        <w:t>3</w:t>
      </w:r>
      <w:r w:rsidR="00D25E09">
        <w:t>.</w:t>
      </w:r>
      <w:r w:rsidR="00D25E09">
        <w:rPr>
          <w:noProof/>
        </w:rPr>
        <w:t>21</w:t>
      </w:r>
      <w:r>
        <w:fldChar w:fldCharType="end"/>
      </w:r>
      <w:r>
        <w:t>) and that would be enough to fund 3,300 unconventional wells in the USA.</w:t>
      </w:r>
    </w:p>
    <w:p w:rsidR="007C3DC1" w:rsidRDefault="007C3DC1" w:rsidP="007C3DC1"/>
    <w:p w:rsidR="007C3DC1" w:rsidRDefault="007C3DC1" w:rsidP="007C3DC1">
      <w:pPr>
        <w:keepNext/>
        <w:jc w:val="center"/>
      </w:pPr>
      <w:r>
        <w:rPr>
          <w:noProof/>
          <w:lang w:val="pt-BR" w:eastAsia="pt-BR"/>
        </w:rPr>
        <w:drawing>
          <wp:inline distT="0" distB="0" distL="0" distR="0" wp14:anchorId="1B65E5A5" wp14:editId="2F27A802">
            <wp:extent cx="3600000" cy="2163989"/>
            <wp:effectExtent l="0" t="0" r="635" b="825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r>
        <w:rPr>
          <w:noProof/>
          <w:lang w:eastAsia="ja-JP"/>
        </w:rPr>
        <w:t xml:space="preserve"> </w:t>
      </w:r>
      <w:r>
        <w:rPr>
          <w:noProof/>
          <w:lang w:val="pt-BR" w:eastAsia="pt-BR"/>
        </w:rPr>
        <w:drawing>
          <wp:inline distT="0" distB="0" distL="0" distR="0" wp14:anchorId="1F652FFE" wp14:editId="07EEDFE5">
            <wp:extent cx="3600000" cy="2163989"/>
            <wp:effectExtent l="0" t="0" r="635" b="825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p w:rsidR="007C3DC1" w:rsidRDefault="007C3DC1" w:rsidP="00976F78">
      <w:pPr>
        <w:pStyle w:val="Legenda"/>
        <w:jc w:val="center"/>
      </w:pPr>
      <w:bookmarkStart w:id="102" w:name="_Ref360465833"/>
      <w:bookmarkStart w:id="103" w:name="_Toc411322432"/>
      <w:proofErr w:type="gramStart"/>
      <w:r>
        <w:t xml:space="preserve">Figure </w:t>
      </w:r>
      <w:r>
        <w:fldChar w:fldCharType="begin"/>
      </w:r>
      <w:r>
        <w:instrText xml:space="preserve"> STYLEREF 1 \s </w:instrText>
      </w:r>
      <w:r>
        <w:fldChar w:fldCharType="separate"/>
      </w:r>
      <w:r w:rsidR="00D25E09">
        <w:rPr>
          <w:noProof/>
        </w:rPr>
        <w:t>3</w:t>
      </w:r>
      <w:r>
        <w:fldChar w:fldCharType="end"/>
      </w:r>
      <w:r>
        <w:t>.</w:t>
      </w:r>
      <w:proofErr w:type="gramEnd"/>
      <w:r>
        <w:fldChar w:fldCharType="begin"/>
      </w:r>
      <w:r>
        <w:instrText xml:space="preserve"> SEQ Figure \* ARABIC \s 1 </w:instrText>
      </w:r>
      <w:r>
        <w:fldChar w:fldCharType="separate"/>
      </w:r>
      <w:proofErr w:type="gramStart"/>
      <w:r w:rsidR="00D25E09">
        <w:rPr>
          <w:noProof/>
        </w:rPr>
        <w:t>21</w:t>
      </w:r>
      <w:r>
        <w:fldChar w:fldCharType="end"/>
      </w:r>
      <w:bookmarkEnd w:id="102"/>
      <w:r>
        <w:t xml:space="preserve"> Foreign investment</w:t>
      </w:r>
      <w:proofErr w:type="gramEnd"/>
      <w:r>
        <w:t xml:space="preserve"> in U.S. tight oil and shale gas (data from </w:t>
      </w:r>
      <w:proofErr w:type="spellStart"/>
      <w:r>
        <w:t>Fawzi</w:t>
      </w:r>
      <w:proofErr w:type="spellEnd"/>
      <w:r>
        <w:t>, 2013).</w:t>
      </w:r>
      <w:bookmarkEnd w:id="103"/>
    </w:p>
    <w:p w:rsidR="007C3DC1" w:rsidRDefault="007C3DC1" w:rsidP="007C3DC1"/>
    <w:p w:rsidR="007C3DC1" w:rsidRDefault="007C3DC1" w:rsidP="007C3DC1">
      <w:pPr>
        <w:ind w:firstLine="576"/>
      </w:pPr>
      <w:r>
        <w:t xml:space="preserve">As can be seen, a significant part of the shale gas revolution was funded by foreign investment. These sponsors were not only interested in having access to a cheap and </w:t>
      </w:r>
      <w:r>
        <w:lastRenderedPageBreak/>
        <w:t xml:space="preserve">abundant supply of gas, which could eventually be exported from the USA, pending on a change of current regulations, but many of them were also interested in gaining access to the technology, and in developing partnerships that could help with the exploitation of </w:t>
      </w:r>
      <w:r w:rsidR="00783E6D">
        <w:t xml:space="preserve">the </w:t>
      </w:r>
      <w:r>
        <w:t>domestic resources</w:t>
      </w:r>
      <w:r w:rsidR="00783E6D">
        <w:t xml:space="preserve"> available</w:t>
      </w:r>
      <w:r>
        <w:t xml:space="preserve"> in their countries.</w:t>
      </w:r>
    </w:p>
    <w:p w:rsidR="00264B85" w:rsidRDefault="00264B85" w:rsidP="00C85C5A"/>
    <w:p w:rsidR="006337E5" w:rsidRDefault="006337E5">
      <w:pPr>
        <w:jc w:val="left"/>
        <w:rPr>
          <w:rFonts w:eastAsiaTheme="majorEastAsia" w:cstheme="majorBidi"/>
          <w:b/>
          <w:bCs/>
          <w:sz w:val="28"/>
          <w:szCs w:val="26"/>
        </w:rPr>
      </w:pPr>
      <w:r>
        <w:br w:type="page"/>
      </w:r>
    </w:p>
    <w:p w:rsidR="003C48C6" w:rsidRDefault="003C48C6" w:rsidP="00263C97">
      <w:pPr>
        <w:pStyle w:val="Ttulo2"/>
      </w:pPr>
      <w:bookmarkStart w:id="104" w:name="_Toc411322399"/>
      <w:r>
        <w:lastRenderedPageBreak/>
        <w:t>A f</w:t>
      </w:r>
      <w:r w:rsidR="00085E32">
        <w:t xml:space="preserve">iscal system for </w:t>
      </w:r>
      <w:r w:rsidR="00010852">
        <w:t>unconventional</w:t>
      </w:r>
      <w:r w:rsidR="00085E32">
        <w:t xml:space="preserve"> gas</w:t>
      </w:r>
      <w:bookmarkEnd w:id="104"/>
    </w:p>
    <w:p w:rsidR="00263C97" w:rsidRPr="00263C97" w:rsidRDefault="00263C97" w:rsidP="00263C97"/>
    <w:p w:rsidR="00085E32" w:rsidRDefault="00085E32" w:rsidP="00085E32">
      <w:pPr>
        <w:ind w:firstLine="576"/>
      </w:pPr>
      <w:r>
        <w:t>The significant differences that subsist between natural gas and oil businesses result in very different perspectives for investors, as upstream gas projects are typically much less robust than oil, for a number of reasons (</w:t>
      </w:r>
      <w:proofErr w:type="spellStart"/>
      <w:r>
        <w:t>Kellas</w:t>
      </w:r>
      <w:proofErr w:type="spellEnd"/>
      <w:r>
        <w:t xml:space="preserve">, 2010). </w:t>
      </w:r>
    </w:p>
    <w:p w:rsidR="00085E32" w:rsidRDefault="00085E32" w:rsidP="00085E32">
      <w:pPr>
        <w:ind w:firstLine="576"/>
      </w:pPr>
      <w:r>
        <w:t>The most impor</w:t>
      </w:r>
      <w:r w:rsidR="002F48AC">
        <w:t>tant is perhaps the lower price that gas</w:t>
      </w:r>
      <w:r>
        <w:t xml:space="preserve"> perceive</w:t>
      </w:r>
      <w:r w:rsidR="002F48AC">
        <w:t>s</w:t>
      </w:r>
      <w:r>
        <w:t>. In addition to expensive LNG liquefaction, transport and regasification costs, or higher pipeline costs (larger diameters and more complex equipment are required for gas), it is not unusual to find regulated, subsidised prices in the domestic market of producing countries, which have to be compensated with higher government takes in exportation operations. Discounts as large as two thirds of the oil equivalent price can be found, which adds to the pressure and risks normally inflicted to oil investors (</w:t>
      </w:r>
      <w:proofErr w:type="spellStart"/>
      <w:r>
        <w:t>Kellas</w:t>
      </w:r>
      <w:proofErr w:type="spellEnd"/>
      <w:r>
        <w:t>, 2010).</w:t>
      </w:r>
    </w:p>
    <w:p w:rsidR="00085E32" w:rsidRDefault="00085E32" w:rsidP="00085E32">
      <w:pPr>
        <w:ind w:firstLine="576"/>
      </w:pPr>
      <w:r>
        <w:t xml:space="preserve">In addition to that, oil projects allow for a much faster recovery of costs, as their spot markets are much more developed than their gas counterparts. Typically, </w:t>
      </w:r>
      <w:r w:rsidR="00775D28">
        <w:t xml:space="preserve">conventional </w:t>
      </w:r>
      <w:r>
        <w:t xml:space="preserve">gas </w:t>
      </w:r>
      <w:r w:rsidR="00775D28">
        <w:t>production</w:t>
      </w:r>
      <w:r>
        <w:t xml:space="preserve"> projects require long term contracts with a steady supply, while oil production can be easily accelerated at the early stages of production. This has a significant impact on the present value of the production, as indicated in </w:t>
      </w:r>
      <w:r>
        <w:fldChar w:fldCharType="begin"/>
      </w:r>
      <w:r>
        <w:instrText xml:space="preserve"> REF _Ref351986375 \h </w:instrText>
      </w:r>
      <w:r>
        <w:fldChar w:fldCharType="separate"/>
      </w:r>
      <w:r w:rsidR="00D25E09">
        <w:t xml:space="preserve">Figure </w:t>
      </w:r>
      <w:r w:rsidR="00D25E09">
        <w:rPr>
          <w:noProof/>
        </w:rPr>
        <w:t>3</w:t>
      </w:r>
      <w:r w:rsidR="00D25E09">
        <w:t>.</w:t>
      </w:r>
      <w:r w:rsidR="00D25E09">
        <w:rPr>
          <w:noProof/>
        </w:rPr>
        <w:t>22</w:t>
      </w:r>
      <w:r>
        <w:fldChar w:fldCharType="end"/>
      </w:r>
      <w:r>
        <w:t xml:space="preserve">. Even if prices and costs were identical, the gas production would be a third less valuable than its oil equivalent. </w:t>
      </w:r>
    </w:p>
    <w:p w:rsidR="00085E32" w:rsidRDefault="00085E32" w:rsidP="00085E32">
      <w:pPr>
        <w:ind w:firstLine="576"/>
      </w:pPr>
    </w:p>
    <w:p w:rsidR="00085E32" w:rsidRDefault="00085E32" w:rsidP="00085E32">
      <w:pPr>
        <w:keepNext/>
        <w:jc w:val="center"/>
      </w:pPr>
      <w:r>
        <w:rPr>
          <w:noProof/>
          <w:lang w:val="pt-BR" w:eastAsia="pt-BR"/>
        </w:rPr>
        <w:drawing>
          <wp:inline distT="0" distB="0" distL="0" distR="0" wp14:anchorId="721005A4" wp14:editId="6BB56048">
            <wp:extent cx="4320000" cy="2166674"/>
            <wp:effectExtent l="0" t="0" r="4445"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000" cy="2166674"/>
                    </a:xfrm>
                    <a:prstGeom prst="rect">
                      <a:avLst/>
                    </a:prstGeom>
                    <a:noFill/>
                    <a:ln>
                      <a:noFill/>
                    </a:ln>
                  </pic:spPr>
                </pic:pic>
              </a:graphicData>
            </a:graphic>
          </wp:inline>
        </w:drawing>
      </w:r>
    </w:p>
    <w:p w:rsidR="00085E32" w:rsidRDefault="00085E32" w:rsidP="00085E32">
      <w:pPr>
        <w:pStyle w:val="Legenda"/>
      </w:pPr>
      <w:bookmarkStart w:id="105" w:name="_Ref351986375"/>
      <w:bookmarkStart w:id="106" w:name="_Toc411322433"/>
      <w:proofErr w:type="gramStart"/>
      <w:r>
        <w:t xml:space="preserve">Figure </w:t>
      </w:r>
      <w:r w:rsidR="00026A21">
        <w:fldChar w:fldCharType="begin"/>
      </w:r>
      <w:r w:rsidR="00026A21">
        <w:instrText xml:space="preserve"> STYLEREF 1 \s </w:instrText>
      </w:r>
      <w:r w:rsidR="00026A21">
        <w:fldChar w:fldCharType="separate"/>
      </w:r>
      <w:r w:rsidR="00D25E09">
        <w:rPr>
          <w:noProof/>
        </w:rPr>
        <w:t>3</w:t>
      </w:r>
      <w:r w:rsidR="00026A21">
        <w:fldChar w:fldCharType="end"/>
      </w:r>
      <w:r w:rsidR="00026A21">
        <w:t>.</w:t>
      </w:r>
      <w:proofErr w:type="gramEnd"/>
      <w:r w:rsidR="00026A21">
        <w:fldChar w:fldCharType="begin"/>
      </w:r>
      <w:r w:rsidR="00026A21">
        <w:instrText xml:space="preserve"> SEQ Figure \* ARABIC \s 1 </w:instrText>
      </w:r>
      <w:r w:rsidR="00026A21">
        <w:fldChar w:fldCharType="separate"/>
      </w:r>
      <w:r w:rsidR="00D25E09">
        <w:rPr>
          <w:noProof/>
        </w:rPr>
        <w:t>22</w:t>
      </w:r>
      <w:r w:rsidR="00026A21">
        <w:fldChar w:fldCharType="end"/>
      </w:r>
      <w:bookmarkEnd w:id="105"/>
      <w:r>
        <w:t xml:space="preserve">. Gas upstream projects require long term supply contracts (Wood Mackenzie </w:t>
      </w:r>
      <w:proofErr w:type="spellStart"/>
      <w:r>
        <w:rPr>
          <w:i/>
        </w:rPr>
        <w:t>apud</w:t>
      </w:r>
      <w:proofErr w:type="spellEnd"/>
      <w:r>
        <w:t xml:space="preserve"> </w:t>
      </w:r>
      <w:proofErr w:type="spellStart"/>
      <w:r>
        <w:t>Kellas</w:t>
      </w:r>
      <w:proofErr w:type="spellEnd"/>
      <w:r>
        <w:t>, 2010).</w:t>
      </w:r>
      <w:bookmarkEnd w:id="106"/>
    </w:p>
    <w:p w:rsidR="00085E32" w:rsidRDefault="00085E32" w:rsidP="00085E32"/>
    <w:p w:rsidR="00D037F1" w:rsidRDefault="00085E32" w:rsidP="00D037F1">
      <w:pPr>
        <w:ind w:firstLine="720"/>
        <w:rPr>
          <w:rFonts w:eastAsiaTheme="majorEastAsia" w:cstheme="majorBidi"/>
          <w:b/>
          <w:bCs/>
          <w:sz w:val="28"/>
          <w:szCs w:val="26"/>
        </w:rPr>
      </w:pPr>
      <w:r>
        <w:t xml:space="preserve">This characteristic is severely aggravated in case of unconventional gas, because of the production decay rates, which are extremely high. These facts must be considered in any master plan designed to maximize the gas rent of a given country. From the point of view of an investor, uplifted depreciations and a progressive system of profit taxations </w:t>
      </w:r>
      <w:r w:rsidR="00F3488A">
        <w:t>(</w:t>
      </w:r>
      <w:r>
        <w:t>in lieu of production royalties</w:t>
      </w:r>
      <w:r w:rsidR="00F3488A">
        <w:t>, for example)</w:t>
      </w:r>
      <w:r>
        <w:t xml:space="preserve"> </w:t>
      </w:r>
      <w:r w:rsidR="00F3488A">
        <w:t>w</w:t>
      </w:r>
      <w:r>
        <w:t xml:space="preserve">ould </w:t>
      </w:r>
      <w:r w:rsidR="00F3488A">
        <w:t>be</w:t>
      </w:r>
      <w:r>
        <w:t xml:space="preserve"> help</w:t>
      </w:r>
      <w:r w:rsidR="00F3488A">
        <w:t>ful</w:t>
      </w:r>
      <w:r>
        <w:t>.</w:t>
      </w:r>
      <w:r w:rsidR="00D037F1">
        <w:br w:type="page"/>
      </w:r>
    </w:p>
    <w:p w:rsidR="006374BC" w:rsidRDefault="006374BC" w:rsidP="006374BC">
      <w:pPr>
        <w:pStyle w:val="Ttulo2"/>
      </w:pPr>
      <w:bookmarkStart w:id="107" w:name="_Toc411322400"/>
      <w:r>
        <w:lastRenderedPageBreak/>
        <w:t>Conclusions</w:t>
      </w:r>
      <w:bookmarkEnd w:id="107"/>
    </w:p>
    <w:p w:rsidR="006374BC" w:rsidRDefault="006374BC" w:rsidP="006374BC">
      <w:pPr>
        <w:ind w:firstLine="576"/>
      </w:pPr>
    </w:p>
    <w:p w:rsidR="008039B4" w:rsidRDefault="008039B4" w:rsidP="008039B4">
      <w:pPr>
        <w:ind w:firstLine="576"/>
      </w:pPr>
      <w:r>
        <w:t>Government take in the USA is the lowest among all countries investigated in this report. In spite of that, a number of fiscal benefits have been implemented there to further reduce taxes and encourage the production of oil and gas, which is a good example to be followed.</w:t>
      </w:r>
    </w:p>
    <w:p w:rsidR="006374BC" w:rsidRDefault="008039B4" w:rsidP="006374BC">
      <w:pPr>
        <w:ind w:firstLine="576"/>
      </w:pPr>
      <w:r>
        <w:t>In addition to that, i</w:t>
      </w:r>
      <w:r w:rsidR="006374BC">
        <w:t>mportant differences between the production of oil and gas justify the adoption of distinctive sets of fiscal instruments for them, with a more intensive use of progressive instruments required for the production of natural gas.</w:t>
      </w:r>
    </w:p>
    <w:p w:rsidR="009A4D5D" w:rsidRDefault="0000764E" w:rsidP="006374BC">
      <w:pPr>
        <w:ind w:firstLine="576"/>
      </w:pPr>
      <w:r>
        <w:t>Preferably t</w:t>
      </w:r>
      <w:r w:rsidR="009A4D5D">
        <w:t>hese</w:t>
      </w:r>
      <w:r w:rsidR="00102A77">
        <w:t xml:space="preserve"> instruments should be </w:t>
      </w:r>
      <w:r w:rsidR="009A4D5D">
        <w:t>based on profits in lieu of production rates, income revenues or their equivalents</w:t>
      </w:r>
      <w:r w:rsidR="00102A77">
        <w:t>. Ideally</w:t>
      </w:r>
      <w:r w:rsidR="009A4D5D">
        <w:t xml:space="preserve">, </w:t>
      </w:r>
      <w:r w:rsidR="00102A77">
        <w:t>they should be designed</w:t>
      </w:r>
      <w:r w:rsidR="009A4D5D">
        <w:t xml:space="preserve"> to alleviate the cash flow </w:t>
      </w:r>
      <w:r w:rsidR="00264B85">
        <w:t>during</w:t>
      </w:r>
      <w:r w:rsidR="009A4D5D">
        <w:t xml:space="preserve"> the first years of production, when </w:t>
      </w:r>
      <w:r w:rsidR="00102A77">
        <w:t xml:space="preserve">investors </w:t>
      </w:r>
      <w:r w:rsidR="009A4D5D">
        <w:t>are eager to recover theirs costs and</w:t>
      </w:r>
      <w:r w:rsidR="00775D28">
        <w:t xml:space="preserve"> pay their debts, in order to</w:t>
      </w:r>
      <w:r w:rsidR="009A4D5D">
        <w:t xml:space="preserve"> </w:t>
      </w:r>
      <w:r w:rsidR="00775D28">
        <w:t>reduce</w:t>
      </w:r>
      <w:r w:rsidR="009A4D5D">
        <w:t xml:space="preserve"> their </w:t>
      </w:r>
      <w:r w:rsidR="00775D28">
        <w:t>financial exposure</w:t>
      </w:r>
      <w:r w:rsidR="009A4D5D">
        <w:t>.</w:t>
      </w:r>
    </w:p>
    <w:p w:rsidR="006374BC" w:rsidRDefault="00A55AD1" w:rsidP="006374BC">
      <w:pPr>
        <w:ind w:firstLine="576"/>
      </w:pPr>
      <w:r>
        <w:t xml:space="preserve">The previous sections of this report have demonstrated that it vital to get the overall fiscal and regulatory framework right. </w:t>
      </w:r>
      <w:r w:rsidR="009A4D5D">
        <w:t xml:space="preserve">In summary, the following could be recommended as good practices to fairly share risks </w:t>
      </w:r>
      <w:r w:rsidR="0004353E">
        <w:t xml:space="preserve">and profits </w:t>
      </w:r>
      <w:r w:rsidR="009A4D5D">
        <w:t>between governments and companies:</w:t>
      </w:r>
    </w:p>
    <w:p w:rsidR="003E769B" w:rsidRDefault="003E769B" w:rsidP="003E769B">
      <w:pPr>
        <w:pStyle w:val="PargrafodaLista"/>
        <w:numPr>
          <w:ilvl w:val="0"/>
          <w:numId w:val="5"/>
        </w:numPr>
      </w:pPr>
      <w:r>
        <w:t xml:space="preserve">Reduce the relative importance of signature bonuses and area retention fees in </w:t>
      </w:r>
      <w:r w:rsidR="009A4D5D">
        <w:t xml:space="preserve">the </w:t>
      </w:r>
      <w:r>
        <w:t>bidding processes;</w:t>
      </w:r>
    </w:p>
    <w:p w:rsidR="009A4D5D" w:rsidRDefault="009A4D5D" w:rsidP="003E769B">
      <w:pPr>
        <w:pStyle w:val="PargrafodaLista"/>
        <w:numPr>
          <w:ilvl w:val="0"/>
          <w:numId w:val="5"/>
        </w:numPr>
      </w:pPr>
      <w:r>
        <w:t xml:space="preserve">Increase the relative importance of exploratory programmes and other instruments </w:t>
      </w:r>
      <w:r w:rsidR="0004353E">
        <w:t>of</w:t>
      </w:r>
      <w:r>
        <w:t xml:space="preserve"> economic and social development;</w:t>
      </w:r>
    </w:p>
    <w:p w:rsidR="003E769B" w:rsidRDefault="003E769B" w:rsidP="003E769B">
      <w:pPr>
        <w:pStyle w:val="PargrafodaLista"/>
        <w:numPr>
          <w:ilvl w:val="0"/>
          <w:numId w:val="5"/>
        </w:numPr>
      </w:pPr>
      <w:r>
        <w:t>Consider realistic mechanisms to account for the individual item</w:t>
      </w:r>
      <w:r w:rsidR="009A4D5D">
        <w:t>s</w:t>
      </w:r>
      <w:r>
        <w:t xml:space="preserve"> that compose the exploratory programme</w:t>
      </w:r>
      <w:r w:rsidR="00C81A50">
        <w:t>, and</w:t>
      </w:r>
      <w:r w:rsidR="009A4D5D">
        <w:t xml:space="preserve">  allow companies to demonstrate higher than expected costs in order to receive higher exemptions;</w:t>
      </w:r>
    </w:p>
    <w:p w:rsidR="003E769B" w:rsidRDefault="003E769B" w:rsidP="003E769B">
      <w:pPr>
        <w:pStyle w:val="PargrafodaLista"/>
        <w:numPr>
          <w:ilvl w:val="0"/>
          <w:numId w:val="5"/>
        </w:numPr>
      </w:pPr>
      <w:r>
        <w:t>Replace royalties and other instruments based on production rates or income revenues by progressive instruments based on profits, or use progressive royalty rates to exempt or reduce the</w:t>
      </w:r>
      <w:r w:rsidR="0004353E">
        <w:t xml:space="preserve"> relative</w:t>
      </w:r>
      <w:r>
        <w:t xml:space="preserve"> incidence of royalties </w:t>
      </w:r>
      <w:r w:rsidR="0004353E">
        <w:t>at</w:t>
      </w:r>
      <w:r>
        <w:t xml:space="preserve"> </w:t>
      </w:r>
      <w:r w:rsidR="0004353E">
        <w:t xml:space="preserve">the </w:t>
      </w:r>
      <w:r>
        <w:t xml:space="preserve">initial </w:t>
      </w:r>
      <w:r w:rsidR="0004353E">
        <w:t>stage</w:t>
      </w:r>
      <w:r w:rsidR="00C81A50">
        <w:t>s of production</w:t>
      </w:r>
      <w:r>
        <w:t>;</w:t>
      </w:r>
    </w:p>
    <w:p w:rsidR="00150F0B" w:rsidRDefault="00150F0B" w:rsidP="003E769B">
      <w:pPr>
        <w:pStyle w:val="PargrafodaLista"/>
        <w:numPr>
          <w:ilvl w:val="0"/>
          <w:numId w:val="5"/>
        </w:numPr>
      </w:pPr>
      <w:r>
        <w:t>For marginal fields, consider mechanisms that allow efficient investors to maintain production, employment and tax collection (e.g. reduction of royalties);</w:t>
      </w:r>
    </w:p>
    <w:p w:rsidR="0004353E" w:rsidRDefault="00150F0B" w:rsidP="003E769B">
      <w:pPr>
        <w:pStyle w:val="PargrafodaLista"/>
        <w:numPr>
          <w:ilvl w:val="0"/>
          <w:numId w:val="5"/>
        </w:numPr>
      </w:pPr>
      <w:r>
        <w:t>Carefully</w:t>
      </w:r>
      <w:r w:rsidR="0004353E">
        <w:t xml:space="preserve"> select the relative </w:t>
      </w:r>
      <w:r>
        <w:t>importance</w:t>
      </w:r>
      <w:r w:rsidR="0004353E">
        <w:t xml:space="preserve"> of </w:t>
      </w:r>
      <w:r w:rsidR="00C17AAB">
        <w:t>domestic content</w:t>
      </w:r>
      <w:r w:rsidR="0004353E">
        <w:t xml:space="preserve"> in the bidding processes, taking into account the actual capabilities of the local suppliers</w:t>
      </w:r>
      <w:r>
        <w:t xml:space="preserve"> of equipment and services</w:t>
      </w:r>
      <w:r w:rsidR="0004353E">
        <w:t>;</w:t>
      </w:r>
    </w:p>
    <w:p w:rsidR="0004353E" w:rsidRDefault="003C358F" w:rsidP="003E769B">
      <w:pPr>
        <w:pStyle w:val="PargrafodaLista"/>
        <w:numPr>
          <w:ilvl w:val="0"/>
          <w:numId w:val="5"/>
        </w:numPr>
      </w:pPr>
      <w:r>
        <w:t xml:space="preserve">Allow </w:t>
      </w:r>
      <w:r w:rsidR="001529C6">
        <w:t xml:space="preserve">the </w:t>
      </w:r>
      <w:r>
        <w:t>depreciation</w:t>
      </w:r>
      <w:r w:rsidR="001529C6">
        <w:t xml:space="preserve"> of assets</w:t>
      </w:r>
      <w:r>
        <w:t xml:space="preserve"> before </w:t>
      </w:r>
      <w:r w:rsidR="001529C6">
        <w:t>production starts, and consider the use of generous uplift allowances;</w:t>
      </w:r>
    </w:p>
    <w:p w:rsidR="008F73E0" w:rsidRDefault="008F73E0" w:rsidP="003E769B">
      <w:pPr>
        <w:pStyle w:val="PargrafodaLista"/>
        <w:numPr>
          <w:ilvl w:val="0"/>
          <w:numId w:val="5"/>
        </w:numPr>
      </w:pPr>
      <w:r>
        <w:t>Although unattractive at a first view for investors, ring fencing is important to create equal opportunities and protect the government share;</w:t>
      </w:r>
    </w:p>
    <w:p w:rsidR="001529C6" w:rsidRDefault="005C30B8" w:rsidP="003E769B">
      <w:pPr>
        <w:pStyle w:val="PargrafodaLista"/>
        <w:numPr>
          <w:ilvl w:val="0"/>
          <w:numId w:val="5"/>
        </w:numPr>
      </w:pPr>
      <w:r>
        <w:t>Allow t</w:t>
      </w:r>
      <w:r w:rsidR="008F73E0">
        <w:t xml:space="preserve">he recovery of abandonment costs in previous excises </w:t>
      </w:r>
      <w:r>
        <w:t>to</w:t>
      </w:r>
      <w:r w:rsidR="008F73E0">
        <w:t xml:space="preserve"> increase the guarantees </w:t>
      </w:r>
      <w:r w:rsidR="00A47D5E">
        <w:t>surrounding a proper decommissioning of production facilities;</w:t>
      </w:r>
    </w:p>
    <w:p w:rsidR="00CD61D1" w:rsidRPr="00A36EDA" w:rsidRDefault="005C30B8" w:rsidP="009A4D5D">
      <w:pPr>
        <w:pStyle w:val="PargrafodaLista"/>
        <w:numPr>
          <w:ilvl w:val="0"/>
          <w:numId w:val="5"/>
        </w:numPr>
      </w:pPr>
      <w:r>
        <w:t>Avoid t</w:t>
      </w:r>
      <w:r w:rsidR="00F92A3C">
        <w:t>oo highly progressive taxation schemes</w:t>
      </w:r>
      <w:r>
        <w:t xml:space="preserve"> that</w:t>
      </w:r>
      <w:r w:rsidR="00835EFC">
        <w:t xml:space="preserve"> can cause gold plat</w:t>
      </w:r>
      <w:r w:rsidR="00F92A3C">
        <w:t>ing of investment portfolios.</w:t>
      </w:r>
      <w:r w:rsidR="00CD61D1">
        <w:br w:type="page"/>
      </w:r>
    </w:p>
    <w:p w:rsidR="00CD61D1" w:rsidRDefault="00CD61D1" w:rsidP="00CD61D1">
      <w:pPr>
        <w:pStyle w:val="Ttulo2"/>
        <w:numPr>
          <w:ilvl w:val="0"/>
          <w:numId w:val="0"/>
        </w:numPr>
      </w:pPr>
      <w:bookmarkStart w:id="108" w:name="_Toc411322401"/>
      <w:r>
        <w:lastRenderedPageBreak/>
        <w:t>References</w:t>
      </w:r>
      <w:bookmarkEnd w:id="108"/>
    </w:p>
    <w:p w:rsidR="00CD61D1" w:rsidRDefault="00CD61D1" w:rsidP="00CD61D1"/>
    <w:p w:rsidR="00EB56A9" w:rsidRPr="00E31F00" w:rsidRDefault="00EB56A9" w:rsidP="00CD61D1">
      <w:pPr>
        <w:ind w:left="720" w:hanging="720"/>
      </w:pPr>
      <w:r w:rsidRPr="00E31F00">
        <w:t xml:space="preserve">Barbosa D., Royalties: Use com </w:t>
      </w:r>
      <w:proofErr w:type="spellStart"/>
      <w:r w:rsidRPr="00E31F00">
        <w:t>Moderação</w:t>
      </w:r>
      <w:proofErr w:type="spellEnd"/>
      <w:r w:rsidRPr="00E31F00">
        <w:t xml:space="preserve">, </w:t>
      </w:r>
      <w:r w:rsidRPr="00E31F00">
        <w:rPr>
          <w:i/>
        </w:rPr>
        <w:t>Monitor IBP</w:t>
      </w:r>
      <w:r w:rsidRPr="00E31F00">
        <w:t>, pp.2-3., January 2011.</w:t>
      </w:r>
    </w:p>
    <w:p w:rsidR="005A69BD" w:rsidRDefault="005A69BD" w:rsidP="00CD61D1">
      <w:pPr>
        <w:ind w:left="720" w:hanging="720"/>
      </w:pPr>
      <w:r>
        <w:t>Bloomberg Businessweek, Foreign Investors Help Fuel U.S. Shale Boom, April 22</w:t>
      </w:r>
      <w:r w:rsidRPr="005A69BD">
        <w:rPr>
          <w:vertAlign w:val="superscript"/>
        </w:rPr>
        <w:t>nd</w:t>
      </w:r>
      <w:r>
        <w:t>, 2013.</w:t>
      </w:r>
    </w:p>
    <w:p w:rsidR="00893665" w:rsidRDefault="00893665" w:rsidP="00CD61D1">
      <w:pPr>
        <w:ind w:left="720" w:hanging="720"/>
      </w:pPr>
      <w:proofErr w:type="gramStart"/>
      <w:r>
        <w:t xml:space="preserve">Brock H.R. </w:t>
      </w:r>
      <w:r w:rsidRPr="00893665">
        <w:rPr>
          <w:i/>
        </w:rPr>
        <w:t>et al.</w:t>
      </w:r>
      <w:r>
        <w:t>, Petroleum Accounting, 6</w:t>
      </w:r>
      <w:r w:rsidRPr="00893665">
        <w:rPr>
          <w:vertAlign w:val="superscript"/>
        </w:rPr>
        <w:t>th</w:t>
      </w:r>
      <w:r>
        <w:t xml:space="preserve"> Edition, Professional Development Institute, Denton (TX), 2007.</w:t>
      </w:r>
      <w:proofErr w:type="gramEnd"/>
    </w:p>
    <w:p w:rsidR="00DB05DB" w:rsidRDefault="00DB05DB" w:rsidP="00CD61D1">
      <w:pPr>
        <w:ind w:left="720" w:hanging="720"/>
      </w:pPr>
      <w:proofErr w:type="spellStart"/>
      <w:proofErr w:type="gramStart"/>
      <w:r>
        <w:t>Buttler</w:t>
      </w:r>
      <w:proofErr w:type="spellEnd"/>
      <w:r>
        <w:t xml:space="preserve"> J. J., Natural Gas Depressed by Associated Gas Production, </w:t>
      </w:r>
      <w:hyperlink r:id="rId43" w:history="1">
        <w:r>
          <w:rPr>
            <w:rStyle w:val="Hyperlink"/>
          </w:rPr>
          <w:t>http://seekingalpha.com/article/541421-natural-gas-depressed-by-associated-gas-production</w:t>
        </w:r>
      </w:hyperlink>
      <w:r>
        <w:t>, April 2012.</w:t>
      </w:r>
      <w:proofErr w:type="gramEnd"/>
    </w:p>
    <w:p w:rsidR="00CD61D1" w:rsidRDefault="00CD61D1" w:rsidP="00CD61D1">
      <w:pPr>
        <w:ind w:left="720" w:hanging="720"/>
      </w:pPr>
      <w:proofErr w:type="spellStart"/>
      <w:r w:rsidRPr="00CD61D1">
        <w:t>Dieckel</w:t>
      </w:r>
      <w:proofErr w:type="spellEnd"/>
      <w:r w:rsidRPr="00CD61D1">
        <w:t xml:space="preserve"> </w:t>
      </w:r>
      <w:r w:rsidRPr="00CD61D1">
        <w:rPr>
          <w:i/>
        </w:rPr>
        <w:t>et al.</w:t>
      </w:r>
      <w:r w:rsidRPr="00CD61D1">
        <w:t xml:space="preserve">, </w:t>
      </w:r>
      <w:r w:rsidRPr="00CD61D1">
        <w:rPr>
          <w:i/>
        </w:rPr>
        <w:t>Putting a Price on Energy: International Pricing Mechanisms for Oil and Gas</w:t>
      </w:r>
      <w:r w:rsidRPr="00CD61D1">
        <w:t>, Energy Charter Secretariat, 2007.</w:t>
      </w:r>
    </w:p>
    <w:p w:rsidR="00E60192" w:rsidRDefault="00E60192" w:rsidP="00CD61D1">
      <w:pPr>
        <w:ind w:left="720" w:hanging="720"/>
      </w:pPr>
      <w:proofErr w:type="spellStart"/>
      <w:r>
        <w:t>Duman</w:t>
      </w:r>
      <w:proofErr w:type="spellEnd"/>
      <w:r>
        <w:t xml:space="preserve"> R. J., </w:t>
      </w:r>
      <w:r w:rsidRPr="00E60192">
        <w:rPr>
          <w:i/>
        </w:rPr>
        <w:t>Economic Viability of Shale Gas Production in the Marcellus Shale; Indicated by Production Rates, Costs and Current Natural Gas Prices</w:t>
      </w:r>
      <w:r>
        <w:t>, M.Sc. Thesis, Michigan Technological University, 2012.</w:t>
      </w:r>
    </w:p>
    <w:p w:rsidR="00EA5119" w:rsidRDefault="00EA5119" w:rsidP="00EA5119">
      <w:pPr>
        <w:ind w:left="720" w:hanging="720"/>
      </w:pPr>
      <w:r w:rsidRPr="00596E37">
        <w:t>El</w:t>
      </w:r>
      <w:r>
        <w:t>-</w:t>
      </w:r>
      <w:proofErr w:type="spellStart"/>
      <w:r w:rsidRPr="00596E37">
        <w:t>Badrawy</w:t>
      </w:r>
      <w:proofErr w:type="spellEnd"/>
      <w:r w:rsidRPr="00596E37">
        <w:t xml:space="preserve"> </w:t>
      </w:r>
      <w:r>
        <w:t xml:space="preserve">K. </w:t>
      </w:r>
      <w:r>
        <w:rPr>
          <w:i/>
        </w:rPr>
        <w:t>et al.</w:t>
      </w:r>
      <w:r>
        <w:t xml:space="preserve">, </w:t>
      </w:r>
      <w:proofErr w:type="gramStart"/>
      <w:r w:rsidRPr="002D4571">
        <w:t>The</w:t>
      </w:r>
      <w:proofErr w:type="gramEnd"/>
      <w:r w:rsidRPr="002D4571">
        <w:t xml:space="preserve"> Rovuma Basin</w:t>
      </w:r>
      <w:r>
        <w:t xml:space="preserve">: </w:t>
      </w:r>
      <w:r w:rsidRPr="00596E37">
        <w:t xml:space="preserve">Transforming East Africa </w:t>
      </w:r>
      <w:r>
        <w:t>i</w:t>
      </w:r>
      <w:r w:rsidRPr="00596E37">
        <w:t xml:space="preserve">nto </w:t>
      </w:r>
      <w:r>
        <w:t>a</w:t>
      </w:r>
      <w:r w:rsidRPr="00596E37">
        <w:t xml:space="preserve"> Global Energy Player</w:t>
      </w:r>
      <w:r w:rsidRPr="002D4571">
        <w:t xml:space="preserve">, </w:t>
      </w:r>
      <w:r w:rsidRPr="00596E37">
        <w:t>Oil</w:t>
      </w:r>
      <w:r>
        <w:t xml:space="preserve"> </w:t>
      </w:r>
      <w:r w:rsidRPr="00596E37">
        <w:t>and</w:t>
      </w:r>
      <w:r>
        <w:t xml:space="preserve"> </w:t>
      </w:r>
      <w:r w:rsidRPr="00596E37">
        <w:t>Gas</w:t>
      </w:r>
      <w:r>
        <w:t xml:space="preserve"> </w:t>
      </w:r>
      <w:r w:rsidRPr="00596E37">
        <w:t>Investor</w:t>
      </w:r>
      <w:r w:rsidRPr="002D4571">
        <w:t xml:space="preserve">, </w:t>
      </w:r>
      <w:r>
        <w:t>E-91, Nov. 2012</w:t>
      </w:r>
      <w:r w:rsidRPr="002D4571">
        <w:t>.</w:t>
      </w:r>
    </w:p>
    <w:p w:rsidR="00646A00" w:rsidRDefault="00646A00" w:rsidP="00CD61D1">
      <w:pPr>
        <w:ind w:left="720" w:hanging="720"/>
      </w:pPr>
      <w:proofErr w:type="spellStart"/>
      <w:r>
        <w:t>Fawzi</w:t>
      </w:r>
      <w:proofErr w:type="spellEnd"/>
      <w:r>
        <w:t xml:space="preserve"> A., Shale Gas and Tight Oil Development in the U.S., Poland and the Rest of World: Status and Outlook (2013).</w:t>
      </w:r>
    </w:p>
    <w:p w:rsidR="005462D4" w:rsidRPr="005462D4" w:rsidRDefault="005462D4" w:rsidP="00CD61D1">
      <w:pPr>
        <w:ind w:left="720" w:hanging="720"/>
      </w:pPr>
      <w:r>
        <w:t xml:space="preserve">Gupta N. </w:t>
      </w:r>
      <w:r>
        <w:rPr>
          <w:i/>
        </w:rPr>
        <w:t>et al.</w:t>
      </w:r>
      <w:r>
        <w:t>, Shale Gas: A Strategic Imperative for India, Deloitte, 2010.</w:t>
      </w:r>
    </w:p>
    <w:p w:rsidR="00026A21" w:rsidRPr="00026A21" w:rsidRDefault="00026A21" w:rsidP="00CD61D1">
      <w:pPr>
        <w:ind w:left="720" w:hanging="720"/>
      </w:pPr>
      <w:r w:rsidRPr="00026A21">
        <w:t>Headwater Economics and Oklahoma Policy Institute</w:t>
      </w:r>
      <w:r>
        <w:t xml:space="preserve">, </w:t>
      </w:r>
      <w:r>
        <w:rPr>
          <w:i/>
        </w:rPr>
        <w:t>Unconventional Oil and Natural Gas Production Tax Rates: How Does Oklahoma Compare to Peers</w:t>
      </w:r>
      <w:proofErr w:type="gramStart"/>
      <w:r>
        <w:rPr>
          <w:i/>
        </w:rPr>
        <w:t>?</w:t>
      </w:r>
      <w:r>
        <w:t>,</w:t>
      </w:r>
      <w:proofErr w:type="gramEnd"/>
      <w:r>
        <w:t xml:space="preserve"> 2013.</w:t>
      </w:r>
    </w:p>
    <w:p w:rsidR="00E65252" w:rsidRDefault="00E65252" w:rsidP="00CD61D1">
      <w:pPr>
        <w:ind w:left="720" w:hanging="720"/>
      </w:pPr>
      <w:r>
        <w:t xml:space="preserve">IHS CERA, </w:t>
      </w:r>
      <w:proofErr w:type="gramStart"/>
      <w:r>
        <w:t>The</w:t>
      </w:r>
      <w:proofErr w:type="gramEnd"/>
      <w:r>
        <w:t xml:space="preserve"> Economic and Employment Contributions of Unconventional Gas Development in State Economies, 2012.</w:t>
      </w:r>
    </w:p>
    <w:p w:rsidR="00667241" w:rsidRDefault="00667241" w:rsidP="00CD61D1">
      <w:pPr>
        <w:ind w:left="720" w:hanging="720"/>
      </w:pPr>
      <w:r>
        <w:t xml:space="preserve">Inhofe J. M. et al., Oil and Gas Tax Provisions, </w:t>
      </w:r>
      <w:r w:rsidRPr="00667241">
        <w:rPr>
          <w:i/>
        </w:rPr>
        <w:t>Letter of July 26 to the U.S. Senate Committee on Finance</w:t>
      </w:r>
      <w:r>
        <w:t xml:space="preserve">, 2013. </w:t>
      </w:r>
    </w:p>
    <w:p w:rsidR="00FA5CC6" w:rsidRDefault="00FA5CC6" w:rsidP="00CD61D1">
      <w:pPr>
        <w:ind w:left="720" w:hanging="720"/>
      </w:pPr>
      <w:proofErr w:type="spellStart"/>
      <w:r>
        <w:t>Javid</w:t>
      </w:r>
      <w:proofErr w:type="spellEnd"/>
      <w:r>
        <w:t xml:space="preserve"> S., Harnessing the potential of the UK’s natural resources: a fiscal regime for shale gas, HM Treasury, July 2013.</w:t>
      </w:r>
    </w:p>
    <w:p w:rsidR="004C3097" w:rsidRPr="004C3097" w:rsidRDefault="004C3097" w:rsidP="00CD61D1">
      <w:pPr>
        <w:ind w:left="720" w:hanging="720"/>
      </w:pPr>
      <w:r>
        <w:t xml:space="preserve">Jenkins J. </w:t>
      </w:r>
      <w:r>
        <w:rPr>
          <w:i/>
        </w:rPr>
        <w:t>et al.</w:t>
      </w:r>
      <w:r>
        <w:t>, New investigation finds decades of government funding behind shale revolution (</w:t>
      </w:r>
      <w:r w:rsidR="00D169DC">
        <w:t xml:space="preserve">The Breakthrough, </w:t>
      </w:r>
      <w:r>
        <w:t>2011).</w:t>
      </w:r>
    </w:p>
    <w:p w:rsidR="00907734" w:rsidRDefault="00907734" w:rsidP="00CD61D1">
      <w:pPr>
        <w:ind w:left="720" w:hanging="720"/>
      </w:pPr>
      <w:proofErr w:type="spellStart"/>
      <w:r>
        <w:t>Kellas</w:t>
      </w:r>
      <w:proofErr w:type="spellEnd"/>
      <w:r>
        <w:t xml:space="preserve"> G., Natural gas: Experience and issues, </w:t>
      </w:r>
      <w:r w:rsidRPr="003D6A7A">
        <w:rPr>
          <w:i/>
        </w:rPr>
        <w:t>The Taxation of Petroleum and Minerals: Principles, Problems and Practice</w:t>
      </w:r>
      <w:r>
        <w:t>, Daniel P., Keen M. and McPherson C. (ed.), Routledge, 2010.</w:t>
      </w:r>
    </w:p>
    <w:p w:rsidR="00B96E37" w:rsidRDefault="00B96E37" w:rsidP="00B96E37">
      <w:pPr>
        <w:ind w:left="720" w:hanging="720"/>
      </w:pPr>
      <w:proofErr w:type="gramStart"/>
      <w:r>
        <w:lastRenderedPageBreak/>
        <w:t>Kemp A. G., Jones P. D. A., Progressive Petroleum Taxes and the 'gold Plating' Problem, University of Aberdeen, Department of Economics, 1996.</w:t>
      </w:r>
      <w:proofErr w:type="gramEnd"/>
    </w:p>
    <w:p w:rsidR="009166C2" w:rsidRPr="009166C2" w:rsidRDefault="009166C2" w:rsidP="00CD61D1">
      <w:pPr>
        <w:ind w:left="720" w:hanging="720"/>
      </w:pPr>
      <w:proofErr w:type="spellStart"/>
      <w:r w:rsidRPr="009166C2">
        <w:t>Kepes</w:t>
      </w:r>
      <w:proofErr w:type="spellEnd"/>
      <w:r w:rsidRPr="009166C2">
        <w:t xml:space="preserve"> J. </w:t>
      </w:r>
      <w:r w:rsidRPr="009166C2">
        <w:rPr>
          <w:i/>
        </w:rPr>
        <w:t>et al.</w:t>
      </w:r>
      <w:r w:rsidRPr="009166C2">
        <w:t>, Gas prices, others</w:t>
      </w:r>
      <w:r>
        <w:t xml:space="preserve"> factors indicate changes in North American/shale play fiscal systems, Oil &amp; Gas Journal, 4 October 2011.</w:t>
      </w:r>
    </w:p>
    <w:p w:rsidR="00CD0B86" w:rsidRDefault="00CD0B86" w:rsidP="00CD61D1">
      <w:pPr>
        <w:ind w:left="720" w:hanging="720"/>
        <w:rPr>
          <w:lang w:val="pt-BR"/>
        </w:rPr>
      </w:pPr>
      <w:proofErr w:type="spellStart"/>
      <w:r w:rsidRPr="00AB6B4E">
        <w:rPr>
          <w:lang w:val="pt-BR"/>
        </w:rPr>
        <w:t>Kortchmar</w:t>
      </w:r>
      <w:proofErr w:type="spellEnd"/>
      <w:r w:rsidRPr="00AB6B4E">
        <w:rPr>
          <w:lang w:val="pt-BR"/>
        </w:rPr>
        <w:t xml:space="preserve"> B., </w:t>
      </w:r>
      <w:r w:rsidR="00AB6B4E" w:rsidRPr="00AB6B4E">
        <w:rPr>
          <w:lang w:val="pt-BR"/>
        </w:rPr>
        <w:t xml:space="preserve">Petrobras </w:t>
      </w:r>
      <w:proofErr w:type="spellStart"/>
      <w:r w:rsidR="00AB6B4E" w:rsidRPr="00AB6B4E">
        <w:rPr>
          <w:lang w:val="pt-BR"/>
        </w:rPr>
        <w:t>Internal</w:t>
      </w:r>
      <w:proofErr w:type="spellEnd"/>
      <w:r w:rsidR="00AB6B4E" w:rsidRPr="00AB6B4E">
        <w:rPr>
          <w:lang w:val="pt-BR"/>
        </w:rPr>
        <w:t xml:space="preserve"> </w:t>
      </w:r>
      <w:proofErr w:type="spellStart"/>
      <w:r w:rsidR="00AB6B4E" w:rsidRPr="00AB6B4E">
        <w:rPr>
          <w:lang w:val="pt-BR"/>
        </w:rPr>
        <w:t>Report</w:t>
      </w:r>
      <w:proofErr w:type="spellEnd"/>
      <w:r w:rsidR="00596E37">
        <w:rPr>
          <w:lang w:val="pt-BR"/>
        </w:rPr>
        <w:t>,</w:t>
      </w:r>
      <w:r w:rsidR="00AB6B4E" w:rsidRPr="00AB6B4E">
        <w:rPr>
          <w:lang w:val="pt-BR"/>
        </w:rPr>
        <w:t xml:space="preserve"> 2013.</w:t>
      </w:r>
    </w:p>
    <w:p w:rsidR="00442249" w:rsidRPr="002D4571" w:rsidRDefault="00442249" w:rsidP="00596E37">
      <w:pPr>
        <w:ind w:left="720" w:hanging="720"/>
      </w:pPr>
      <w:r>
        <w:t xml:space="preserve">Matlock J.M., </w:t>
      </w:r>
      <w:proofErr w:type="spellStart"/>
      <w:r>
        <w:t>Nemirow</w:t>
      </w:r>
      <w:proofErr w:type="spellEnd"/>
      <w:r>
        <w:t xml:space="preserve"> L.E., Section 29 Credits – Appellate Pra</w:t>
      </w:r>
      <w:r w:rsidR="004A3777">
        <w:t>ctice: Telling the Right Story</w:t>
      </w:r>
      <w:r>
        <w:t>, Journal of Taxation</w:t>
      </w:r>
      <w:r w:rsidR="004A3777">
        <w:t>, November 2004</w:t>
      </w:r>
      <w:r>
        <w:t>.</w:t>
      </w:r>
    </w:p>
    <w:p w:rsidR="000A77E1" w:rsidRDefault="000A77E1" w:rsidP="00CD61D1">
      <w:pPr>
        <w:ind w:left="720" w:hanging="720"/>
      </w:pPr>
      <w:r>
        <w:t xml:space="preserve">National Agency of Petroleum, Natural Gas and Biofuels (ANP), </w:t>
      </w:r>
      <w:r w:rsidRPr="000A77E1">
        <w:rPr>
          <w:i/>
        </w:rPr>
        <w:t>Tender Protocol for Granting Concession Contracts for Exploration and Production of Oil and Natural Gas</w:t>
      </w:r>
      <w:r>
        <w:t>, Brazil, March 2013.</w:t>
      </w:r>
    </w:p>
    <w:p w:rsidR="00B42135" w:rsidRPr="00B42135" w:rsidRDefault="00B42135" w:rsidP="00CD61D1">
      <w:pPr>
        <w:ind w:left="720" w:hanging="720"/>
        <w:rPr>
          <w:lang w:val="pt-BR"/>
        </w:rPr>
      </w:pPr>
      <w:r w:rsidRPr="00B42135">
        <w:rPr>
          <w:lang w:val="pt-BR"/>
        </w:rPr>
        <w:t>Pereira A., Contratos de Partilha de Produç</w:t>
      </w:r>
      <w:r>
        <w:rPr>
          <w:lang w:val="pt-BR"/>
        </w:rPr>
        <w:t xml:space="preserve">ão: Histórico e Modelos Internacionais, </w:t>
      </w:r>
      <w:r>
        <w:rPr>
          <w:i/>
          <w:lang w:val="pt-BR"/>
        </w:rPr>
        <w:t>Comissão de E&amp;P</w:t>
      </w:r>
      <w:r>
        <w:rPr>
          <w:lang w:val="pt-BR"/>
        </w:rPr>
        <w:t>, IBP (2010).</w:t>
      </w:r>
    </w:p>
    <w:p w:rsidR="006E6E0E" w:rsidRDefault="006E6E0E" w:rsidP="00CD61D1">
      <w:pPr>
        <w:ind w:left="720" w:hanging="720"/>
      </w:pPr>
      <w:r>
        <w:t xml:space="preserve">Robertson H., First US Shale Stake for Gail India, Petroleum Economist, </w:t>
      </w:r>
      <w:proofErr w:type="gramStart"/>
      <w:r>
        <w:t>29</w:t>
      </w:r>
      <w:proofErr w:type="gramEnd"/>
      <w:r>
        <w:t xml:space="preserve"> September 2011.</w:t>
      </w:r>
    </w:p>
    <w:p w:rsidR="008D183D" w:rsidRDefault="008D183D" w:rsidP="00CD61D1">
      <w:pPr>
        <w:ind w:left="720" w:hanging="720"/>
      </w:pPr>
      <w:proofErr w:type="spellStart"/>
      <w:r>
        <w:t>Sieminski</w:t>
      </w:r>
      <w:proofErr w:type="spellEnd"/>
      <w:r>
        <w:t xml:space="preserve"> A., Outlook for shale gas and tight oil development in the U.S., Deloitte Energy Conference, 2013.</w:t>
      </w:r>
    </w:p>
    <w:p w:rsidR="000C57E6" w:rsidRDefault="000C57E6" w:rsidP="00CD61D1">
      <w:pPr>
        <w:ind w:left="720" w:hanging="720"/>
      </w:pPr>
      <w:r>
        <w:t xml:space="preserve">Sreekumar A., 2 Surprising </w:t>
      </w:r>
      <w:proofErr w:type="spellStart"/>
      <w:r>
        <w:t>Takeways</w:t>
      </w:r>
      <w:proofErr w:type="spellEnd"/>
      <w:r>
        <w:t xml:space="preserve"> from the Chesapeake-Sinopec Deal, </w:t>
      </w:r>
      <w:hyperlink r:id="rId44" w:history="1">
        <w:r w:rsidRPr="00C06242">
          <w:rPr>
            <w:rStyle w:val="Hyperlink"/>
          </w:rPr>
          <w:t>www.dailyfinance.com</w:t>
        </w:r>
      </w:hyperlink>
      <w:r>
        <w:t>, March 20</w:t>
      </w:r>
      <w:r w:rsidRPr="000C57E6">
        <w:rPr>
          <w:vertAlign w:val="superscript"/>
        </w:rPr>
        <w:t>th</w:t>
      </w:r>
      <w:r>
        <w:t xml:space="preserve"> 2013.</w:t>
      </w:r>
    </w:p>
    <w:p w:rsidR="00AA5DAE" w:rsidRDefault="00AA5DAE" w:rsidP="00CD61D1">
      <w:pPr>
        <w:ind w:left="720" w:hanging="720"/>
      </w:pPr>
      <w:proofErr w:type="spellStart"/>
      <w:r>
        <w:t>Trifon</w:t>
      </w:r>
      <w:proofErr w:type="spellEnd"/>
      <w:r>
        <w:t xml:space="preserve"> J., North American Natural Gas: How did we get here and what’s ahead</w:t>
      </w:r>
      <w:proofErr w:type="gramStart"/>
      <w:r>
        <w:t>?,</w:t>
      </w:r>
      <w:proofErr w:type="gramEnd"/>
      <w:r>
        <w:t xml:space="preserve"> World Gas Conference, CS 8.2, presentation 242, Kuala Lumpur, 2012.</w:t>
      </w:r>
    </w:p>
    <w:p w:rsidR="000E0B42" w:rsidRPr="00907734" w:rsidRDefault="000E0B42" w:rsidP="00CD61D1">
      <w:pPr>
        <w:ind w:left="720" w:hanging="720"/>
      </w:pPr>
      <w:r>
        <w:t xml:space="preserve">Wood Mackenzie, </w:t>
      </w:r>
      <w:proofErr w:type="gramStart"/>
      <w:r>
        <w:t>The</w:t>
      </w:r>
      <w:proofErr w:type="gramEnd"/>
      <w:r>
        <w:t xml:space="preserve"> Future of Exploration Survey, 2012.</w:t>
      </w:r>
    </w:p>
    <w:p w:rsidR="00F1513C" w:rsidRDefault="00F1513C" w:rsidP="00F1513C">
      <w:pPr>
        <w:ind w:left="720" w:hanging="720"/>
      </w:pPr>
      <w:r>
        <w:t xml:space="preserve">World Bank, </w:t>
      </w:r>
      <w:r w:rsidRPr="003D6A7A">
        <w:rPr>
          <w:i/>
        </w:rPr>
        <w:t>Natural Gas Rents</w:t>
      </w:r>
      <w:r>
        <w:t xml:space="preserve">, </w:t>
      </w:r>
      <w:hyperlink r:id="rId45" w:history="1">
        <w:r w:rsidRPr="00773DFF">
          <w:rPr>
            <w:rStyle w:val="Hyperlink"/>
          </w:rPr>
          <w:t>http://data.worldbank.org/indicator/NY.GDP.NGAS.RT.ZS</w:t>
        </w:r>
      </w:hyperlink>
      <w:r>
        <w:t xml:space="preserve">, 2012. </w:t>
      </w:r>
    </w:p>
    <w:p w:rsidR="00CD61D1" w:rsidRDefault="00CD61D1">
      <w:r>
        <w:br w:type="page"/>
      </w:r>
    </w:p>
    <w:p w:rsidR="00CD61D1" w:rsidRDefault="00CD61D1" w:rsidP="0032303B">
      <w:pPr>
        <w:pStyle w:val="Ttulo2"/>
        <w:numPr>
          <w:ilvl w:val="0"/>
          <w:numId w:val="0"/>
        </w:numPr>
      </w:pPr>
      <w:bookmarkStart w:id="109" w:name="_Toc411322402"/>
      <w:r>
        <w:lastRenderedPageBreak/>
        <w:t>Appendices</w:t>
      </w:r>
      <w:bookmarkEnd w:id="109"/>
    </w:p>
    <w:p w:rsidR="00CD61D1" w:rsidRDefault="00371AAC" w:rsidP="00CD61D1">
      <w:pPr>
        <w:pStyle w:val="Ttulo2"/>
        <w:numPr>
          <w:ilvl w:val="0"/>
          <w:numId w:val="0"/>
        </w:numPr>
        <w:jc w:val="left"/>
      </w:pPr>
      <w:bookmarkStart w:id="110" w:name="_Toc411322403"/>
      <w:r>
        <w:t xml:space="preserve">A </w:t>
      </w:r>
      <w:r w:rsidR="00CD61D1">
        <w:t>List of Tables</w:t>
      </w:r>
      <w:bookmarkEnd w:id="110"/>
    </w:p>
    <w:p w:rsidR="00CD61D1" w:rsidRDefault="00CD61D1" w:rsidP="00CD61D1"/>
    <w:p w:rsidR="00D25E09" w:rsidRDefault="00BB075E">
      <w:pPr>
        <w:pStyle w:val="ndicedeilustraes"/>
        <w:tabs>
          <w:tab w:val="right" w:leader="dot" w:pos="9061"/>
        </w:tabs>
        <w:rPr>
          <w:rFonts w:asciiTheme="minorHAnsi" w:eastAsiaTheme="minorEastAsia" w:hAnsiTheme="minorHAnsi"/>
          <w:noProof/>
          <w:szCs w:val="22"/>
          <w:lang w:val="pt-BR" w:eastAsia="pt-BR"/>
        </w:rPr>
      </w:pPr>
      <w:r>
        <w:rPr>
          <w:rFonts w:asciiTheme="minorHAnsi" w:hAnsiTheme="minorHAnsi"/>
          <w:caps/>
          <w:sz w:val="20"/>
        </w:rPr>
        <w:fldChar w:fldCharType="begin"/>
      </w:r>
      <w:r>
        <w:instrText xml:space="preserve"> TOC \h \z \c "Table" </w:instrText>
      </w:r>
      <w:r>
        <w:rPr>
          <w:rFonts w:asciiTheme="minorHAnsi" w:hAnsiTheme="minorHAnsi"/>
          <w:caps/>
          <w:sz w:val="20"/>
        </w:rPr>
        <w:fldChar w:fldCharType="separate"/>
      </w:r>
      <w:hyperlink w:anchor="_Toc411322406" w:history="1">
        <w:r w:rsidR="00D25E09" w:rsidRPr="007B2526">
          <w:rPr>
            <w:rStyle w:val="Hyperlink"/>
            <w:noProof/>
          </w:rPr>
          <w:t>Table 3.1 Largest gas rents in the world, % of GDP (World Bank, 2011).</w:t>
        </w:r>
        <w:r w:rsidR="00D25E09">
          <w:rPr>
            <w:noProof/>
            <w:webHidden/>
          </w:rPr>
          <w:tab/>
        </w:r>
        <w:r w:rsidR="00D25E09">
          <w:rPr>
            <w:noProof/>
            <w:webHidden/>
          </w:rPr>
          <w:fldChar w:fldCharType="begin"/>
        </w:r>
        <w:r w:rsidR="00D25E09">
          <w:rPr>
            <w:noProof/>
            <w:webHidden/>
          </w:rPr>
          <w:instrText xml:space="preserve"> PAGEREF _Toc411322406 \h </w:instrText>
        </w:r>
        <w:r w:rsidR="00D25E09">
          <w:rPr>
            <w:noProof/>
            <w:webHidden/>
          </w:rPr>
        </w:r>
        <w:r w:rsidR="00D25E09">
          <w:rPr>
            <w:noProof/>
            <w:webHidden/>
          </w:rPr>
          <w:fldChar w:fldCharType="separate"/>
        </w:r>
        <w:r w:rsidR="00D25E09">
          <w:rPr>
            <w:noProof/>
            <w:webHidden/>
          </w:rPr>
          <w:t>3.7</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07" w:history="1">
        <w:r w:rsidR="00D25E09" w:rsidRPr="007B2526">
          <w:rPr>
            <w:rStyle w:val="Hyperlink"/>
            <w:noProof/>
          </w:rPr>
          <w:t>Table 3.2 Value of exploratory items in the 11</w:t>
        </w:r>
        <w:r w:rsidR="00D25E09" w:rsidRPr="007B2526">
          <w:rPr>
            <w:rStyle w:val="Hyperlink"/>
            <w:noProof/>
            <w:vertAlign w:val="superscript"/>
          </w:rPr>
          <w:t>th</w:t>
        </w:r>
        <w:r w:rsidR="00D25E09" w:rsidRPr="007B2526">
          <w:rPr>
            <w:rStyle w:val="Hyperlink"/>
            <w:noProof/>
          </w:rPr>
          <w:t xml:space="preserve"> Brazilian bid round (1 UT was quoted at approximately US$ 0.5 million).</w:t>
        </w:r>
        <w:r w:rsidR="00D25E09">
          <w:rPr>
            <w:noProof/>
            <w:webHidden/>
          </w:rPr>
          <w:tab/>
        </w:r>
        <w:r w:rsidR="00D25E09">
          <w:rPr>
            <w:noProof/>
            <w:webHidden/>
          </w:rPr>
          <w:fldChar w:fldCharType="begin"/>
        </w:r>
        <w:r w:rsidR="00D25E09">
          <w:rPr>
            <w:noProof/>
            <w:webHidden/>
          </w:rPr>
          <w:instrText xml:space="preserve"> PAGEREF _Toc411322407 \h </w:instrText>
        </w:r>
        <w:r w:rsidR="00D25E09">
          <w:rPr>
            <w:noProof/>
            <w:webHidden/>
          </w:rPr>
        </w:r>
        <w:r w:rsidR="00D25E09">
          <w:rPr>
            <w:noProof/>
            <w:webHidden/>
          </w:rPr>
          <w:fldChar w:fldCharType="separate"/>
        </w:r>
        <w:r w:rsidR="00D25E09">
          <w:rPr>
            <w:noProof/>
            <w:webHidden/>
          </w:rPr>
          <w:t>3.11</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08" w:history="1">
        <w:r w:rsidR="00D25E09" w:rsidRPr="007B2526">
          <w:rPr>
            <w:rStyle w:val="Hyperlink"/>
            <w:noProof/>
          </w:rPr>
          <w:t>Table 3.3 Domestic content limitations for the 11</w:t>
        </w:r>
        <w:r w:rsidR="00D25E09" w:rsidRPr="007B2526">
          <w:rPr>
            <w:rStyle w:val="Hyperlink"/>
            <w:noProof/>
            <w:vertAlign w:val="superscript"/>
          </w:rPr>
          <w:t>th</w:t>
        </w:r>
        <w:r w:rsidR="00D25E09" w:rsidRPr="007B2526">
          <w:rPr>
            <w:rStyle w:val="Hyperlink"/>
            <w:noProof/>
          </w:rPr>
          <w:t xml:space="preserve"> Brazilian bid round.</w:t>
        </w:r>
        <w:r w:rsidR="00D25E09">
          <w:rPr>
            <w:noProof/>
            <w:webHidden/>
          </w:rPr>
          <w:tab/>
        </w:r>
        <w:r w:rsidR="00D25E09">
          <w:rPr>
            <w:noProof/>
            <w:webHidden/>
          </w:rPr>
          <w:fldChar w:fldCharType="begin"/>
        </w:r>
        <w:r w:rsidR="00D25E09">
          <w:rPr>
            <w:noProof/>
            <w:webHidden/>
          </w:rPr>
          <w:instrText xml:space="preserve"> PAGEREF _Toc411322408 \h </w:instrText>
        </w:r>
        <w:r w:rsidR="00D25E09">
          <w:rPr>
            <w:noProof/>
            <w:webHidden/>
          </w:rPr>
        </w:r>
        <w:r w:rsidR="00D25E09">
          <w:rPr>
            <w:noProof/>
            <w:webHidden/>
          </w:rPr>
          <w:fldChar w:fldCharType="separate"/>
        </w:r>
        <w:r w:rsidR="00D25E09">
          <w:rPr>
            <w:noProof/>
            <w:webHidden/>
          </w:rPr>
          <w:t>3.12</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09" w:history="1">
        <w:r w:rsidR="00D25E09" w:rsidRPr="007B2526">
          <w:rPr>
            <w:rStyle w:val="Hyperlink"/>
            <w:noProof/>
          </w:rPr>
          <w:t>Table 3.4. New fiscal regime will reduce the total tax rate for unconventionals in the UK.</w:t>
        </w:r>
        <w:r w:rsidR="00D25E09">
          <w:rPr>
            <w:noProof/>
            <w:webHidden/>
          </w:rPr>
          <w:tab/>
        </w:r>
        <w:r w:rsidR="00D25E09">
          <w:rPr>
            <w:noProof/>
            <w:webHidden/>
          </w:rPr>
          <w:fldChar w:fldCharType="begin"/>
        </w:r>
        <w:r w:rsidR="00D25E09">
          <w:rPr>
            <w:noProof/>
            <w:webHidden/>
          </w:rPr>
          <w:instrText xml:space="preserve"> PAGEREF _Toc411322409 \h </w:instrText>
        </w:r>
        <w:r w:rsidR="00D25E09">
          <w:rPr>
            <w:noProof/>
            <w:webHidden/>
          </w:rPr>
        </w:r>
        <w:r w:rsidR="00D25E09">
          <w:rPr>
            <w:noProof/>
            <w:webHidden/>
          </w:rPr>
          <w:fldChar w:fldCharType="separate"/>
        </w:r>
        <w:r w:rsidR="00D25E09">
          <w:rPr>
            <w:noProof/>
            <w:webHidden/>
          </w:rPr>
          <w:t>3.25</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0" w:history="1">
        <w:r w:rsidR="00D25E09" w:rsidRPr="007B2526">
          <w:rPr>
            <w:rStyle w:val="Hyperlink"/>
            <w:noProof/>
          </w:rPr>
          <w:t>Table 3.5 MACRS Depreciation rates.</w:t>
        </w:r>
        <w:r w:rsidR="00D25E09">
          <w:rPr>
            <w:noProof/>
            <w:webHidden/>
          </w:rPr>
          <w:tab/>
        </w:r>
        <w:r w:rsidR="00D25E09">
          <w:rPr>
            <w:noProof/>
            <w:webHidden/>
          </w:rPr>
          <w:fldChar w:fldCharType="begin"/>
        </w:r>
        <w:r w:rsidR="00D25E09">
          <w:rPr>
            <w:noProof/>
            <w:webHidden/>
          </w:rPr>
          <w:instrText xml:space="preserve"> PAGEREF _Toc411322410 \h </w:instrText>
        </w:r>
        <w:r w:rsidR="00D25E09">
          <w:rPr>
            <w:noProof/>
            <w:webHidden/>
          </w:rPr>
        </w:r>
        <w:r w:rsidR="00D25E09">
          <w:rPr>
            <w:noProof/>
            <w:webHidden/>
          </w:rPr>
          <w:fldChar w:fldCharType="separate"/>
        </w:r>
        <w:r w:rsidR="00D25E09">
          <w:rPr>
            <w:noProof/>
            <w:webHidden/>
          </w:rPr>
          <w:t>3.26</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1" w:history="1">
        <w:r w:rsidR="00D25E09" w:rsidRPr="007B2526">
          <w:rPr>
            <w:rStyle w:val="Hyperlink"/>
            <w:noProof/>
          </w:rPr>
          <w:t>Table 3.6 Federal income tax rate schedule (Duman, 2012).</w:t>
        </w:r>
        <w:r w:rsidR="00D25E09">
          <w:rPr>
            <w:noProof/>
            <w:webHidden/>
          </w:rPr>
          <w:tab/>
        </w:r>
        <w:r w:rsidR="00D25E09">
          <w:rPr>
            <w:noProof/>
            <w:webHidden/>
          </w:rPr>
          <w:fldChar w:fldCharType="begin"/>
        </w:r>
        <w:r w:rsidR="00D25E09">
          <w:rPr>
            <w:noProof/>
            <w:webHidden/>
          </w:rPr>
          <w:instrText xml:space="preserve"> PAGEREF _Toc411322411 \h </w:instrText>
        </w:r>
        <w:r w:rsidR="00D25E09">
          <w:rPr>
            <w:noProof/>
            <w:webHidden/>
          </w:rPr>
        </w:r>
        <w:r w:rsidR="00D25E09">
          <w:rPr>
            <w:noProof/>
            <w:webHidden/>
          </w:rPr>
          <w:fldChar w:fldCharType="separate"/>
        </w:r>
        <w:r w:rsidR="00D25E09">
          <w:rPr>
            <w:noProof/>
            <w:webHidden/>
          </w:rPr>
          <w:t>3.30</w:t>
        </w:r>
        <w:r w:rsidR="00D25E09">
          <w:rPr>
            <w:noProof/>
            <w:webHidden/>
          </w:rPr>
          <w:fldChar w:fldCharType="end"/>
        </w:r>
      </w:hyperlink>
    </w:p>
    <w:p w:rsidR="00BB075E" w:rsidRPr="00BB075E" w:rsidRDefault="00BB075E" w:rsidP="00CD61D1">
      <w:pPr>
        <w:rPr>
          <w:lang w:val="pt-BR"/>
        </w:rPr>
      </w:pPr>
      <w:r>
        <w:fldChar w:fldCharType="end"/>
      </w:r>
    </w:p>
    <w:p w:rsidR="00CD61D1" w:rsidRPr="00BB075E" w:rsidRDefault="00CD61D1">
      <w:pPr>
        <w:rPr>
          <w:lang w:val="pt-BR"/>
        </w:rPr>
      </w:pPr>
      <w:r w:rsidRPr="00BB075E">
        <w:rPr>
          <w:lang w:val="pt-BR"/>
        </w:rPr>
        <w:br w:type="page"/>
      </w:r>
    </w:p>
    <w:p w:rsidR="00CD61D1" w:rsidRDefault="00CD61D1" w:rsidP="00CD61D1">
      <w:pPr>
        <w:pStyle w:val="Ttulo2"/>
        <w:numPr>
          <w:ilvl w:val="0"/>
          <w:numId w:val="0"/>
        </w:numPr>
        <w:jc w:val="left"/>
      </w:pPr>
      <w:bookmarkStart w:id="111" w:name="_Toc411322404"/>
      <w:r>
        <w:lastRenderedPageBreak/>
        <w:t>B List of Figures</w:t>
      </w:r>
      <w:bookmarkEnd w:id="111"/>
    </w:p>
    <w:p w:rsidR="00CD61D1" w:rsidRDefault="00CD61D1" w:rsidP="00CD61D1"/>
    <w:p w:rsidR="00D25E09" w:rsidRDefault="00BB075E">
      <w:pPr>
        <w:pStyle w:val="ndicedeilustraes"/>
        <w:tabs>
          <w:tab w:val="right" w:leader="dot" w:pos="9061"/>
        </w:tabs>
        <w:rPr>
          <w:rFonts w:asciiTheme="minorHAnsi" w:eastAsiaTheme="minorEastAsia" w:hAnsiTheme="minorHAnsi"/>
          <w:noProof/>
          <w:szCs w:val="22"/>
          <w:lang w:val="pt-BR" w:eastAsia="pt-BR"/>
        </w:rPr>
      </w:pPr>
      <w:r>
        <w:rPr>
          <w:rFonts w:asciiTheme="minorHAnsi" w:hAnsiTheme="minorHAnsi"/>
          <w:caps/>
          <w:sz w:val="20"/>
        </w:rPr>
        <w:fldChar w:fldCharType="begin"/>
      </w:r>
      <w:r>
        <w:instrText xml:space="preserve"> TOC \h \z \c "Figure" </w:instrText>
      </w:r>
      <w:r>
        <w:rPr>
          <w:rFonts w:asciiTheme="minorHAnsi" w:hAnsiTheme="minorHAnsi"/>
          <w:caps/>
          <w:sz w:val="20"/>
        </w:rPr>
        <w:fldChar w:fldCharType="separate"/>
      </w:r>
      <w:hyperlink w:anchor="_Toc411322412" w:history="1">
        <w:r w:rsidR="00D25E09" w:rsidRPr="00921D28">
          <w:rPr>
            <w:rStyle w:val="Hyperlink"/>
            <w:noProof/>
          </w:rPr>
          <w:t>Figure 3.1 Gas rent map (World Bank, 2011).</w:t>
        </w:r>
        <w:r w:rsidR="00D25E09">
          <w:rPr>
            <w:noProof/>
            <w:webHidden/>
          </w:rPr>
          <w:tab/>
        </w:r>
        <w:r w:rsidR="00D25E09">
          <w:rPr>
            <w:noProof/>
            <w:webHidden/>
          </w:rPr>
          <w:fldChar w:fldCharType="begin"/>
        </w:r>
        <w:r w:rsidR="00D25E09">
          <w:rPr>
            <w:noProof/>
            <w:webHidden/>
          </w:rPr>
          <w:instrText xml:space="preserve"> PAGEREF _Toc411322412 \h </w:instrText>
        </w:r>
        <w:r w:rsidR="00D25E09">
          <w:rPr>
            <w:noProof/>
            <w:webHidden/>
          </w:rPr>
        </w:r>
        <w:r w:rsidR="00D25E09">
          <w:rPr>
            <w:noProof/>
            <w:webHidden/>
          </w:rPr>
          <w:fldChar w:fldCharType="separate"/>
        </w:r>
        <w:r w:rsidR="00D25E09">
          <w:rPr>
            <w:noProof/>
            <w:webHidden/>
          </w:rPr>
          <w:t>3.6</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3" w:history="1">
        <w:r w:rsidR="00D25E09" w:rsidRPr="00921D28">
          <w:rPr>
            <w:rStyle w:val="Hyperlink"/>
            <w:noProof/>
          </w:rPr>
          <w:t>Figure 3.2 When completed, Education City will host 14 km</w:t>
        </w:r>
        <w:r w:rsidR="00D25E09" w:rsidRPr="00921D28">
          <w:rPr>
            <w:rStyle w:val="Hyperlink"/>
            <w:noProof/>
            <w:vertAlign w:val="superscript"/>
          </w:rPr>
          <w:t>2</w:t>
        </w:r>
        <w:r w:rsidR="00D25E09" w:rsidRPr="00921D28">
          <w:rPr>
            <w:rStyle w:val="Hyperlink"/>
            <w:noProof/>
          </w:rPr>
          <w:t xml:space="preserve"> of educational, research, science and community facilities (pictures from http://www.romatreeproject.com and Google Earth).</w:t>
        </w:r>
        <w:r w:rsidR="00D25E09">
          <w:rPr>
            <w:noProof/>
            <w:webHidden/>
          </w:rPr>
          <w:tab/>
        </w:r>
        <w:r w:rsidR="00D25E09">
          <w:rPr>
            <w:noProof/>
            <w:webHidden/>
          </w:rPr>
          <w:fldChar w:fldCharType="begin"/>
        </w:r>
        <w:r w:rsidR="00D25E09">
          <w:rPr>
            <w:noProof/>
            <w:webHidden/>
          </w:rPr>
          <w:instrText xml:space="preserve"> PAGEREF _Toc411322413 \h </w:instrText>
        </w:r>
        <w:r w:rsidR="00D25E09">
          <w:rPr>
            <w:noProof/>
            <w:webHidden/>
          </w:rPr>
        </w:r>
        <w:r w:rsidR="00D25E09">
          <w:rPr>
            <w:noProof/>
            <w:webHidden/>
          </w:rPr>
          <w:fldChar w:fldCharType="separate"/>
        </w:r>
        <w:r w:rsidR="00D25E09">
          <w:rPr>
            <w:noProof/>
            <w:webHidden/>
          </w:rPr>
          <w:t>3.8</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4" w:history="1">
        <w:r w:rsidR="00D25E09" w:rsidRPr="00921D28">
          <w:rPr>
            <w:rStyle w:val="Hyperlink"/>
            <w:noProof/>
          </w:rPr>
          <w:t>Figure 3.3. Royalties may induce a premature abandonment of the reservoir (Barbosa, 2011).</w:t>
        </w:r>
        <w:r w:rsidR="00D25E09">
          <w:rPr>
            <w:noProof/>
            <w:webHidden/>
          </w:rPr>
          <w:tab/>
        </w:r>
        <w:r w:rsidR="00D25E09">
          <w:rPr>
            <w:noProof/>
            <w:webHidden/>
          </w:rPr>
          <w:fldChar w:fldCharType="begin"/>
        </w:r>
        <w:r w:rsidR="00D25E09">
          <w:rPr>
            <w:noProof/>
            <w:webHidden/>
          </w:rPr>
          <w:instrText xml:space="preserve"> PAGEREF _Toc411322414 \h </w:instrText>
        </w:r>
        <w:r w:rsidR="00D25E09">
          <w:rPr>
            <w:noProof/>
            <w:webHidden/>
          </w:rPr>
        </w:r>
        <w:r w:rsidR="00D25E09">
          <w:rPr>
            <w:noProof/>
            <w:webHidden/>
          </w:rPr>
          <w:fldChar w:fldCharType="separate"/>
        </w:r>
        <w:r w:rsidR="00D25E09">
          <w:rPr>
            <w:noProof/>
            <w:webHidden/>
          </w:rPr>
          <w:t>3.13</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5" w:history="1">
        <w:r w:rsidR="00D25E09" w:rsidRPr="00921D28">
          <w:rPr>
            <w:rStyle w:val="Hyperlink"/>
            <w:noProof/>
          </w:rPr>
          <w:t>Figure 3.4 World use of concession, production sharing and service contracts (Barbosa, 2013).</w:t>
        </w:r>
        <w:r w:rsidR="00D25E09">
          <w:rPr>
            <w:noProof/>
            <w:webHidden/>
          </w:rPr>
          <w:tab/>
        </w:r>
        <w:r w:rsidR="00D25E09">
          <w:rPr>
            <w:noProof/>
            <w:webHidden/>
          </w:rPr>
          <w:fldChar w:fldCharType="begin"/>
        </w:r>
        <w:r w:rsidR="00D25E09">
          <w:rPr>
            <w:noProof/>
            <w:webHidden/>
          </w:rPr>
          <w:instrText xml:space="preserve"> PAGEREF _Toc411322415 \h </w:instrText>
        </w:r>
        <w:r w:rsidR="00D25E09">
          <w:rPr>
            <w:noProof/>
            <w:webHidden/>
          </w:rPr>
        </w:r>
        <w:r w:rsidR="00D25E09">
          <w:rPr>
            <w:noProof/>
            <w:webHidden/>
          </w:rPr>
          <w:fldChar w:fldCharType="separate"/>
        </w:r>
        <w:r w:rsidR="00D25E09">
          <w:rPr>
            <w:noProof/>
            <w:webHidden/>
          </w:rPr>
          <w:t>3.16</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6" w:history="1">
        <w:r w:rsidR="00D25E09" w:rsidRPr="00921D28">
          <w:rPr>
            <w:rStyle w:val="Hyperlink"/>
            <w:noProof/>
          </w:rPr>
          <w:t xml:space="preserve">Figure 3.5. The Rovuma Basin can hold 150 TCF of natural gas (El-Badrawy </w:t>
        </w:r>
        <w:r w:rsidR="00D25E09" w:rsidRPr="00921D28">
          <w:rPr>
            <w:rStyle w:val="Hyperlink"/>
            <w:i/>
            <w:noProof/>
          </w:rPr>
          <w:t>et al.</w:t>
        </w:r>
        <w:r w:rsidR="00D25E09" w:rsidRPr="00921D28">
          <w:rPr>
            <w:rStyle w:val="Hyperlink"/>
            <w:noProof/>
          </w:rPr>
          <w:t>, 2012).</w:t>
        </w:r>
        <w:r w:rsidR="00D25E09">
          <w:rPr>
            <w:noProof/>
            <w:webHidden/>
          </w:rPr>
          <w:tab/>
        </w:r>
        <w:r w:rsidR="00D25E09">
          <w:rPr>
            <w:noProof/>
            <w:webHidden/>
          </w:rPr>
          <w:fldChar w:fldCharType="begin"/>
        </w:r>
        <w:r w:rsidR="00D25E09">
          <w:rPr>
            <w:noProof/>
            <w:webHidden/>
          </w:rPr>
          <w:instrText xml:space="preserve"> PAGEREF _Toc411322416 \h </w:instrText>
        </w:r>
        <w:r w:rsidR="00D25E09">
          <w:rPr>
            <w:noProof/>
            <w:webHidden/>
          </w:rPr>
        </w:r>
        <w:r w:rsidR="00D25E09">
          <w:rPr>
            <w:noProof/>
            <w:webHidden/>
          </w:rPr>
          <w:fldChar w:fldCharType="separate"/>
        </w:r>
        <w:r w:rsidR="00D25E09">
          <w:rPr>
            <w:noProof/>
            <w:webHidden/>
          </w:rPr>
          <w:t>3.17</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7" w:history="1">
        <w:r w:rsidR="00D25E09" w:rsidRPr="00921D28">
          <w:rPr>
            <w:rStyle w:val="Hyperlink"/>
            <w:noProof/>
          </w:rPr>
          <w:t>Figure 3.6. The pipeline from Temane and Pande to Secunda will be expanded.</w:t>
        </w:r>
        <w:r w:rsidR="00D25E09">
          <w:rPr>
            <w:noProof/>
            <w:webHidden/>
          </w:rPr>
          <w:tab/>
        </w:r>
        <w:r w:rsidR="00D25E09">
          <w:rPr>
            <w:noProof/>
            <w:webHidden/>
          </w:rPr>
          <w:fldChar w:fldCharType="begin"/>
        </w:r>
        <w:r w:rsidR="00D25E09">
          <w:rPr>
            <w:noProof/>
            <w:webHidden/>
          </w:rPr>
          <w:instrText xml:space="preserve"> PAGEREF _Toc411322417 \h </w:instrText>
        </w:r>
        <w:r w:rsidR="00D25E09">
          <w:rPr>
            <w:noProof/>
            <w:webHidden/>
          </w:rPr>
        </w:r>
        <w:r w:rsidR="00D25E09">
          <w:rPr>
            <w:noProof/>
            <w:webHidden/>
          </w:rPr>
          <w:fldChar w:fldCharType="separate"/>
        </w:r>
        <w:r w:rsidR="00D25E09">
          <w:rPr>
            <w:noProof/>
            <w:webHidden/>
          </w:rPr>
          <w:t>3.19</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8" w:history="1">
        <w:r w:rsidR="00D25E09" w:rsidRPr="00921D28">
          <w:rPr>
            <w:rStyle w:val="Hyperlink"/>
            <w:noProof/>
          </w:rPr>
          <w:t>Figure 3.7. The r</w:t>
        </w:r>
        <w:r w:rsidR="00D25E09" w:rsidRPr="00921D28">
          <w:rPr>
            <w:rStyle w:val="Hyperlink"/>
            <w:noProof/>
            <w:lang w:eastAsia="ko-KR"/>
          </w:rPr>
          <w:t>ate of profit share is variable in Mozambique.</w:t>
        </w:r>
        <w:r w:rsidR="00D25E09">
          <w:rPr>
            <w:noProof/>
            <w:webHidden/>
          </w:rPr>
          <w:tab/>
        </w:r>
        <w:r w:rsidR="00D25E09">
          <w:rPr>
            <w:noProof/>
            <w:webHidden/>
          </w:rPr>
          <w:fldChar w:fldCharType="begin"/>
        </w:r>
        <w:r w:rsidR="00D25E09">
          <w:rPr>
            <w:noProof/>
            <w:webHidden/>
          </w:rPr>
          <w:instrText xml:space="preserve"> PAGEREF _Toc411322418 \h </w:instrText>
        </w:r>
        <w:r w:rsidR="00D25E09">
          <w:rPr>
            <w:noProof/>
            <w:webHidden/>
          </w:rPr>
        </w:r>
        <w:r w:rsidR="00D25E09">
          <w:rPr>
            <w:noProof/>
            <w:webHidden/>
          </w:rPr>
          <w:fldChar w:fldCharType="separate"/>
        </w:r>
        <w:r w:rsidR="00D25E09">
          <w:rPr>
            <w:noProof/>
            <w:webHidden/>
          </w:rPr>
          <w:t>3.19</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19" w:history="1">
        <w:r w:rsidR="00D25E09" w:rsidRPr="00921D28">
          <w:rPr>
            <w:rStyle w:val="Hyperlink"/>
            <w:noProof/>
          </w:rPr>
          <w:t xml:space="preserve">Figure 3.8. </w:t>
        </w:r>
        <w:r w:rsidR="00D25E09" w:rsidRPr="00921D28">
          <w:rPr>
            <w:rStyle w:val="Hyperlink"/>
            <w:noProof/>
            <w:lang w:eastAsia="ko-KR"/>
          </w:rPr>
          <w:t>Exploration blocks in Tanzania (The Sharehub, 2011)</w:t>
        </w:r>
        <w:r w:rsidR="00D25E09">
          <w:rPr>
            <w:noProof/>
            <w:webHidden/>
          </w:rPr>
          <w:tab/>
        </w:r>
        <w:r w:rsidR="00D25E09">
          <w:rPr>
            <w:noProof/>
            <w:webHidden/>
          </w:rPr>
          <w:fldChar w:fldCharType="begin"/>
        </w:r>
        <w:r w:rsidR="00D25E09">
          <w:rPr>
            <w:noProof/>
            <w:webHidden/>
          </w:rPr>
          <w:instrText xml:space="preserve"> PAGEREF _Toc411322419 \h </w:instrText>
        </w:r>
        <w:r w:rsidR="00D25E09">
          <w:rPr>
            <w:noProof/>
            <w:webHidden/>
          </w:rPr>
        </w:r>
        <w:r w:rsidR="00D25E09">
          <w:rPr>
            <w:noProof/>
            <w:webHidden/>
          </w:rPr>
          <w:fldChar w:fldCharType="separate"/>
        </w:r>
        <w:r w:rsidR="00D25E09">
          <w:rPr>
            <w:noProof/>
            <w:webHidden/>
          </w:rPr>
          <w:t>3.20</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0" w:history="1">
        <w:r w:rsidR="00D25E09" w:rsidRPr="00921D28">
          <w:rPr>
            <w:rStyle w:val="Hyperlink"/>
            <w:noProof/>
          </w:rPr>
          <w:t xml:space="preserve">Figure 3.9. </w:t>
        </w:r>
        <w:r w:rsidR="00D25E09" w:rsidRPr="00921D28">
          <w:rPr>
            <w:rStyle w:val="Hyperlink"/>
            <w:noProof/>
            <w:lang w:eastAsia="ko-KR"/>
          </w:rPr>
          <w:t>Fiscal regime for deep offshore gas.</w:t>
        </w:r>
        <w:r w:rsidR="00D25E09">
          <w:rPr>
            <w:noProof/>
            <w:webHidden/>
          </w:rPr>
          <w:tab/>
        </w:r>
        <w:r w:rsidR="00D25E09">
          <w:rPr>
            <w:noProof/>
            <w:webHidden/>
          </w:rPr>
          <w:fldChar w:fldCharType="begin"/>
        </w:r>
        <w:r w:rsidR="00D25E09">
          <w:rPr>
            <w:noProof/>
            <w:webHidden/>
          </w:rPr>
          <w:instrText xml:space="preserve"> PAGEREF _Toc411322420 \h </w:instrText>
        </w:r>
        <w:r w:rsidR="00D25E09">
          <w:rPr>
            <w:noProof/>
            <w:webHidden/>
          </w:rPr>
        </w:r>
        <w:r w:rsidR="00D25E09">
          <w:rPr>
            <w:noProof/>
            <w:webHidden/>
          </w:rPr>
          <w:fldChar w:fldCharType="separate"/>
        </w:r>
        <w:r w:rsidR="00D25E09">
          <w:rPr>
            <w:noProof/>
            <w:webHidden/>
          </w:rPr>
          <w:t>3.20</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1" w:history="1">
        <w:r w:rsidR="00D25E09" w:rsidRPr="00921D28">
          <w:rPr>
            <w:rStyle w:val="Hyperlink"/>
            <w:noProof/>
          </w:rPr>
          <w:t xml:space="preserve">Figure 3.10. </w:t>
        </w:r>
        <w:r w:rsidR="00D25E09" w:rsidRPr="00921D28">
          <w:rPr>
            <w:rStyle w:val="Hyperlink"/>
            <w:noProof/>
            <w:lang w:eastAsia="ko-KR"/>
          </w:rPr>
          <w:t>Fiscal regime for deep offshore oil.</w:t>
        </w:r>
        <w:r w:rsidR="00D25E09">
          <w:rPr>
            <w:noProof/>
            <w:webHidden/>
          </w:rPr>
          <w:tab/>
        </w:r>
        <w:r w:rsidR="00D25E09">
          <w:rPr>
            <w:noProof/>
            <w:webHidden/>
          </w:rPr>
          <w:fldChar w:fldCharType="begin"/>
        </w:r>
        <w:r w:rsidR="00D25E09">
          <w:rPr>
            <w:noProof/>
            <w:webHidden/>
          </w:rPr>
          <w:instrText xml:space="preserve"> PAGEREF _Toc411322421 \h </w:instrText>
        </w:r>
        <w:r w:rsidR="00D25E09">
          <w:rPr>
            <w:noProof/>
            <w:webHidden/>
          </w:rPr>
        </w:r>
        <w:r w:rsidR="00D25E09">
          <w:rPr>
            <w:noProof/>
            <w:webHidden/>
          </w:rPr>
          <w:fldChar w:fldCharType="separate"/>
        </w:r>
        <w:r w:rsidR="00D25E09">
          <w:rPr>
            <w:noProof/>
            <w:webHidden/>
          </w:rPr>
          <w:t>3.21</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2" w:history="1">
        <w:r w:rsidR="00D25E09" w:rsidRPr="00921D28">
          <w:rPr>
            <w:rStyle w:val="Hyperlink"/>
            <w:noProof/>
          </w:rPr>
          <w:t xml:space="preserve">Figure 3.11 Sedimentary basins of India (Gupta </w:t>
        </w:r>
        <w:r w:rsidR="00D25E09" w:rsidRPr="00921D28">
          <w:rPr>
            <w:rStyle w:val="Hyperlink"/>
            <w:i/>
            <w:noProof/>
          </w:rPr>
          <w:t>et al.</w:t>
        </w:r>
        <w:r w:rsidR="00D25E09" w:rsidRPr="00921D28">
          <w:rPr>
            <w:rStyle w:val="Hyperlink"/>
            <w:noProof/>
          </w:rPr>
          <w:t>, 2010).</w:t>
        </w:r>
        <w:r w:rsidR="00D25E09">
          <w:rPr>
            <w:noProof/>
            <w:webHidden/>
          </w:rPr>
          <w:tab/>
        </w:r>
        <w:r w:rsidR="00D25E09">
          <w:rPr>
            <w:noProof/>
            <w:webHidden/>
          </w:rPr>
          <w:fldChar w:fldCharType="begin"/>
        </w:r>
        <w:r w:rsidR="00D25E09">
          <w:rPr>
            <w:noProof/>
            <w:webHidden/>
          </w:rPr>
          <w:instrText xml:space="preserve"> PAGEREF _Toc411322422 \h </w:instrText>
        </w:r>
        <w:r w:rsidR="00D25E09">
          <w:rPr>
            <w:noProof/>
            <w:webHidden/>
          </w:rPr>
        </w:r>
        <w:r w:rsidR="00D25E09">
          <w:rPr>
            <w:noProof/>
            <w:webHidden/>
          </w:rPr>
          <w:fldChar w:fldCharType="separate"/>
        </w:r>
        <w:r w:rsidR="00D25E09">
          <w:rPr>
            <w:noProof/>
            <w:webHidden/>
          </w:rPr>
          <w:t>3.22</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3" w:history="1">
        <w:r w:rsidR="00D25E09" w:rsidRPr="00921D28">
          <w:rPr>
            <w:rStyle w:val="Hyperlink"/>
            <w:noProof/>
          </w:rPr>
          <w:t>Figure 3.12 Effective tax rate on a typical unconventional gas well after 10 years of production (Headwater Economics, 2013).</w:t>
        </w:r>
        <w:r w:rsidR="00D25E09">
          <w:rPr>
            <w:noProof/>
            <w:webHidden/>
          </w:rPr>
          <w:tab/>
        </w:r>
        <w:r w:rsidR="00D25E09">
          <w:rPr>
            <w:noProof/>
            <w:webHidden/>
          </w:rPr>
          <w:fldChar w:fldCharType="begin"/>
        </w:r>
        <w:r w:rsidR="00D25E09">
          <w:rPr>
            <w:noProof/>
            <w:webHidden/>
          </w:rPr>
          <w:instrText xml:space="preserve"> PAGEREF _Toc411322423 \h </w:instrText>
        </w:r>
        <w:r w:rsidR="00D25E09">
          <w:rPr>
            <w:noProof/>
            <w:webHidden/>
          </w:rPr>
        </w:r>
        <w:r w:rsidR="00D25E09">
          <w:rPr>
            <w:noProof/>
            <w:webHidden/>
          </w:rPr>
          <w:fldChar w:fldCharType="separate"/>
        </w:r>
        <w:r w:rsidR="00D25E09">
          <w:rPr>
            <w:noProof/>
            <w:webHidden/>
          </w:rPr>
          <w:t>3.28</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4" w:history="1">
        <w:r w:rsidR="00D25E09" w:rsidRPr="00921D28">
          <w:rPr>
            <w:rStyle w:val="Hyperlink"/>
            <w:noProof/>
          </w:rPr>
          <w:t>Figure 3.13 Cost increase caused by best practices suggested by the IEA (IEA, 2012).</w:t>
        </w:r>
        <w:r w:rsidR="00D25E09">
          <w:rPr>
            <w:noProof/>
            <w:webHidden/>
          </w:rPr>
          <w:tab/>
        </w:r>
        <w:r w:rsidR="00D25E09">
          <w:rPr>
            <w:noProof/>
            <w:webHidden/>
          </w:rPr>
          <w:fldChar w:fldCharType="begin"/>
        </w:r>
        <w:r w:rsidR="00D25E09">
          <w:rPr>
            <w:noProof/>
            <w:webHidden/>
          </w:rPr>
          <w:instrText xml:space="preserve"> PAGEREF _Toc411322424 \h </w:instrText>
        </w:r>
        <w:r w:rsidR="00D25E09">
          <w:rPr>
            <w:noProof/>
            <w:webHidden/>
          </w:rPr>
        </w:r>
        <w:r w:rsidR="00D25E09">
          <w:rPr>
            <w:noProof/>
            <w:webHidden/>
          </w:rPr>
          <w:fldChar w:fldCharType="separate"/>
        </w:r>
        <w:r w:rsidR="00D25E09">
          <w:rPr>
            <w:noProof/>
            <w:webHidden/>
          </w:rPr>
          <w:t>3.31</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5" w:history="1">
        <w:r w:rsidR="00D25E09" w:rsidRPr="00921D28">
          <w:rPr>
            <w:rStyle w:val="Hyperlink"/>
            <w:noProof/>
          </w:rPr>
          <w:t>Figure 3.14. Independent producers still dominate the supply of natural gas in the USA (Kortchmar, 2013).</w:t>
        </w:r>
        <w:r w:rsidR="00D25E09">
          <w:rPr>
            <w:noProof/>
            <w:webHidden/>
          </w:rPr>
          <w:tab/>
        </w:r>
        <w:r w:rsidR="00D25E09">
          <w:rPr>
            <w:noProof/>
            <w:webHidden/>
          </w:rPr>
          <w:fldChar w:fldCharType="begin"/>
        </w:r>
        <w:r w:rsidR="00D25E09">
          <w:rPr>
            <w:noProof/>
            <w:webHidden/>
          </w:rPr>
          <w:instrText xml:space="preserve"> PAGEREF _Toc411322425 \h </w:instrText>
        </w:r>
        <w:r w:rsidR="00D25E09">
          <w:rPr>
            <w:noProof/>
            <w:webHidden/>
          </w:rPr>
        </w:r>
        <w:r w:rsidR="00D25E09">
          <w:rPr>
            <w:noProof/>
            <w:webHidden/>
          </w:rPr>
          <w:fldChar w:fldCharType="separate"/>
        </w:r>
        <w:r w:rsidR="00D25E09">
          <w:rPr>
            <w:noProof/>
            <w:webHidden/>
          </w:rPr>
          <w:t>3.32</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6" w:history="1">
        <w:r w:rsidR="00D25E09" w:rsidRPr="00921D28">
          <w:rPr>
            <w:rStyle w:val="Hyperlink"/>
            <w:noProof/>
          </w:rPr>
          <w:t>Figure 3.15. Drilling activity is closely connected to market prices (EIA, 2012).</w:t>
        </w:r>
        <w:r w:rsidR="00D25E09">
          <w:rPr>
            <w:noProof/>
            <w:webHidden/>
          </w:rPr>
          <w:tab/>
        </w:r>
        <w:r w:rsidR="00D25E09">
          <w:rPr>
            <w:noProof/>
            <w:webHidden/>
          </w:rPr>
          <w:fldChar w:fldCharType="begin"/>
        </w:r>
        <w:r w:rsidR="00D25E09">
          <w:rPr>
            <w:noProof/>
            <w:webHidden/>
          </w:rPr>
          <w:instrText xml:space="preserve"> PAGEREF _Toc411322426 \h </w:instrText>
        </w:r>
        <w:r w:rsidR="00D25E09">
          <w:rPr>
            <w:noProof/>
            <w:webHidden/>
          </w:rPr>
        </w:r>
        <w:r w:rsidR="00D25E09">
          <w:rPr>
            <w:noProof/>
            <w:webHidden/>
          </w:rPr>
          <w:fldChar w:fldCharType="separate"/>
        </w:r>
        <w:r w:rsidR="00D25E09">
          <w:rPr>
            <w:noProof/>
            <w:webHidden/>
          </w:rPr>
          <w:t>3.33</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7" w:history="1">
        <w:r w:rsidR="00D25E09" w:rsidRPr="00921D28">
          <w:rPr>
            <w:rStyle w:val="Hyperlink"/>
            <w:noProof/>
          </w:rPr>
          <w:t>Figure 3.16 Rig count indicates a significant decline in gas drilling (EIA, 2015).</w:t>
        </w:r>
        <w:r w:rsidR="00D25E09">
          <w:rPr>
            <w:noProof/>
            <w:webHidden/>
          </w:rPr>
          <w:tab/>
        </w:r>
        <w:r w:rsidR="00D25E09">
          <w:rPr>
            <w:noProof/>
            <w:webHidden/>
          </w:rPr>
          <w:fldChar w:fldCharType="begin"/>
        </w:r>
        <w:r w:rsidR="00D25E09">
          <w:rPr>
            <w:noProof/>
            <w:webHidden/>
          </w:rPr>
          <w:instrText xml:space="preserve"> PAGEREF _Toc411322427 \h </w:instrText>
        </w:r>
        <w:r w:rsidR="00D25E09">
          <w:rPr>
            <w:noProof/>
            <w:webHidden/>
          </w:rPr>
        </w:r>
        <w:r w:rsidR="00D25E09">
          <w:rPr>
            <w:noProof/>
            <w:webHidden/>
          </w:rPr>
          <w:fldChar w:fldCharType="separate"/>
        </w:r>
        <w:r w:rsidR="00D25E09">
          <w:rPr>
            <w:noProof/>
            <w:webHidden/>
          </w:rPr>
          <w:t>3.34</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8" w:history="1">
        <w:r w:rsidR="00D25E09" w:rsidRPr="00921D28">
          <w:rPr>
            <w:rStyle w:val="Hyperlink"/>
            <w:noProof/>
          </w:rPr>
          <w:t>Figure 3.17 Rig count in the Haynesville play.</w:t>
        </w:r>
        <w:r w:rsidR="00D25E09">
          <w:rPr>
            <w:noProof/>
            <w:webHidden/>
          </w:rPr>
          <w:tab/>
        </w:r>
        <w:r w:rsidR="00D25E09">
          <w:rPr>
            <w:noProof/>
            <w:webHidden/>
          </w:rPr>
          <w:fldChar w:fldCharType="begin"/>
        </w:r>
        <w:r w:rsidR="00D25E09">
          <w:rPr>
            <w:noProof/>
            <w:webHidden/>
          </w:rPr>
          <w:instrText xml:space="preserve"> PAGEREF _Toc411322428 \h </w:instrText>
        </w:r>
        <w:r w:rsidR="00D25E09">
          <w:rPr>
            <w:noProof/>
            <w:webHidden/>
          </w:rPr>
        </w:r>
        <w:r w:rsidR="00D25E09">
          <w:rPr>
            <w:noProof/>
            <w:webHidden/>
          </w:rPr>
          <w:fldChar w:fldCharType="separate"/>
        </w:r>
        <w:r w:rsidR="00D25E09">
          <w:rPr>
            <w:noProof/>
            <w:webHidden/>
          </w:rPr>
          <w:t>3.34</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29" w:history="1">
        <w:r w:rsidR="00D25E09" w:rsidRPr="00921D28">
          <w:rPr>
            <w:rStyle w:val="Hyperlink"/>
            <w:noProof/>
          </w:rPr>
          <w:t>Figure 3.18 The internal production of gas in the USA continues to increase (EIA, 2015).</w:t>
        </w:r>
        <w:r w:rsidR="00D25E09">
          <w:rPr>
            <w:noProof/>
            <w:webHidden/>
          </w:rPr>
          <w:tab/>
        </w:r>
        <w:r w:rsidR="00D25E09">
          <w:rPr>
            <w:noProof/>
            <w:webHidden/>
          </w:rPr>
          <w:fldChar w:fldCharType="begin"/>
        </w:r>
        <w:r w:rsidR="00D25E09">
          <w:rPr>
            <w:noProof/>
            <w:webHidden/>
          </w:rPr>
          <w:instrText xml:space="preserve"> PAGEREF _Toc411322429 \h </w:instrText>
        </w:r>
        <w:r w:rsidR="00D25E09">
          <w:rPr>
            <w:noProof/>
            <w:webHidden/>
          </w:rPr>
        </w:r>
        <w:r w:rsidR="00D25E09">
          <w:rPr>
            <w:noProof/>
            <w:webHidden/>
          </w:rPr>
          <w:fldChar w:fldCharType="separate"/>
        </w:r>
        <w:r w:rsidR="00D25E09">
          <w:rPr>
            <w:noProof/>
            <w:webHidden/>
          </w:rPr>
          <w:t>3.35</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30" w:history="1">
        <w:r w:rsidR="00D25E09" w:rsidRPr="00921D28">
          <w:rPr>
            <w:rStyle w:val="Hyperlink"/>
            <w:noProof/>
          </w:rPr>
          <w:t>Figure 3.19 U.S. domestic crude oil production in two scenarios (Sieminski, 2013).</w:t>
        </w:r>
        <w:r w:rsidR="00D25E09">
          <w:rPr>
            <w:noProof/>
            <w:webHidden/>
          </w:rPr>
          <w:tab/>
        </w:r>
        <w:r w:rsidR="00D25E09">
          <w:rPr>
            <w:noProof/>
            <w:webHidden/>
          </w:rPr>
          <w:fldChar w:fldCharType="begin"/>
        </w:r>
        <w:r w:rsidR="00D25E09">
          <w:rPr>
            <w:noProof/>
            <w:webHidden/>
          </w:rPr>
          <w:instrText xml:space="preserve"> PAGEREF _Toc411322430 \h </w:instrText>
        </w:r>
        <w:r w:rsidR="00D25E09">
          <w:rPr>
            <w:noProof/>
            <w:webHidden/>
          </w:rPr>
        </w:r>
        <w:r w:rsidR="00D25E09">
          <w:rPr>
            <w:noProof/>
            <w:webHidden/>
          </w:rPr>
          <w:fldChar w:fldCharType="separate"/>
        </w:r>
        <w:r w:rsidR="00D25E09">
          <w:rPr>
            <w:noProof/>
            <w:webHidden/>
          </w:rPr>
          <w:t>3.36</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31" w:history="1">
        <w:r w:rsidR="00D25E09" w:rsidRPr="00921D28">
          <w:rPr>
            <w:rStyle w:val="Hyperlink"/>
            <w:noProof/>
          </w:rPr>
          <w:t>Figure 3.20 Statistics on the monthly production of associated gas in the U.S. stop in December 2011 (EIA, 2012).</w:t>
        </w:r>
        <w:r w:rsidR="00D25E09">
          <w:rPr>
            <w:noProof/>
            <w:webHidden/>
          </w:rPr>
          <w:tab/>
        </w:r>
        <w:r w:rsidR="00D25E09">
          <w:rPr>
            <w:noProof/>
            <w:webHidden/>
          </w:rPr>
          <w:fldChar w:fldCharType="begin"/>
        </w:r>
        <w:r w:rsidR="00D25E09">
          <w:rPr>
            <w:noProof/>
            <w:webHidden/>
          </w:rPr>
          <w:instrText xml:space="preserve"> PAGEREF _Toc411322431 \h </w:instrText>
        </w:r>
        <w:r w:rsidR="00D25E09">
          <w:rPr>
            <w:noProof/>
            <w:webHidden/>
          </w:rPr>
        </w:r>
        <w:r w:rsidR="00D25E09">
          <w:rPr>
            <w:noProof/>
            <w:webHidden/>
          </w:rPr>
          <w:fldChar w:fldCharType="separate"/>
        </w:r>
        <w:r w:rsidR="00D25E09">
          <w:rPr>
            <w:noProof/>
            <w:webHidden/>
          </w:rPr>
          <w:t>3.36</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32" w:history="1">
        <w:r w:rsidR="00D25E09" w:rsidRPr="00921D28">
          <w:rPr>
            <w:rStyle w:val="Hyperlink"/>
            <w:noProof/>
          </w:rPr>
          <w:t>Figure 3.21 Foreign investment in U.S. tight oil and shale gas (data from Fawzi, 2013).</w:t>
        </w:r>
        <w:r w:rsidR="00D25E09">
          <w:rPr>
            <w:noProof/>
            <w:webHidden/>
          </w:rPr>
          <w:tab/>
        </w:r>
        <w:r w:rsidR="00D25E09">
          <w:rPr>
            <w:noProof/>
            <w:webHidden/>
          </w:rPr>
          <w:fldChar w:fldCharType="begin"/>
        </w:r>
        <w:r w:rsidR="00D25E09">
          <w:rPr>
            <w:noProof/>
            <w:webHidden/>
          </w:rPr>
          <w:instrText xml:space="preserve"> PAGEREF _Toc411322432 \h </w:instrText>
        </w:r>
        <w:r w:rsidR="00D25E09">
          <w:rPr>
            <w:noProof/>
            <w:webHidden/>
          </w:rPr>
        </w:r>
        <w:r w:rsidR="00D25E09">
          <w:rPr>
            <w:noProof/>
            <w:webHidden/>
          </w:rPr>
          <w:fldChar w:fldCharType="separate"/>
        </w:r>
        <w:r w:rsidR="00D25E09">
          <w:rPr>
            <w:noProof/>
            <w:webHidden/>
          </w:rPr>
          <w:t>3.37</w:t>
        </w:r>
        <w:r w:rsidR="00D25E09">
          <w:rPr>
            <w:noProof/>
            <w:webHidden/>
          </w:rPr>
          <w:fldChar w:fldCharType="end"/>
        </w:r>
      </w:hyperlink>
    </w:p>
    <w:p w:rsidR="00D25E09" w:rsidRDefault="00C3708D">
      <w:pPr>
        <w:pStyle w:val="ndicedeilustraes"/>
        <w:tabs>
          <w:tab w:val="right" w:leader="dot" w:pos="9061"/>
        </w:tabs>
        <w:rPr>
          <w:rFonts w:asciiTheme="minorHAnsi" w:eastAsiaTheme="minorEastAsia" w:hAnsiTheme="minorHAnsi"/>
          <w:noProof/>
          <w:szCs w:val="22"/>
          <w:lang w:val="pt-BR" w:eastAsia="pt-BR"/>
        </w:rPr>
      </w:pPr>
      <w:hyperlink w:anchor="_Toc411322433" w:history="1">
        <w:r w:rsidR="00D25E09" w:rsidRPr="00921D28">
          <w:rPr>
            <w:rStyle w:val="Hyperlink"/>
            <w:noProof/>
          </w:rPr>
          <w:t xml:space="preserve">Figure 3.22. Gas upstream projects require long term supply contracts (Wood Mackenzie </w:t>
        </w:r>
        <w:r w:rsidR="00D25E09" w:rsidRPr="00921D28">
          <w:rPr>
            <w:rStyle w:val="Hyperlink"/>
            <w:i/>
            <w:noProof/>
          </w:rPr>
          <w:t>apud</w:t>
        </w:r>
        <w:r w:rsidR="00D25E09" w:rsidRPr="00921D28">
          <w:rPr>
            <w:rStyle w:val="Hyperlink"/>
            <w:noProof/>
          </w:rPr>
          <w:t xml:space="preserve"> Kellas, 2010).</w:t>
        </w:r>
        <w:r w:rsidR="00D25E09">
          <w:rPr>
            <w:noProof/>
            <w:webHidden/>
          </w:rPr>
          <w:tab/>
        </w:r>
        <w:r w:rsidR="00D25E09">
          <w:rPr>
            <w:noProof/>
            <w:webHidden/>
          </w:rPr>
          <w:fldChar w:fldCharType="begin"/>
        </w:r>
        <w:r w:rsidR="00D25E09">
          <w:rPr>
            <w:noProof/>
            <w:webHidden/>
          </w:rPr>
          <w:instrText xml:space="preserve"> PAGEREF _Toc411322433 \h </w:instrText>
        </w:r>
        <w:r w:rsidR="00D25E09">
          <w:rPr>
            <w:noProof/>
            <w:webHidden/>
          </w:rPr>
        </w:r>
        <w:r w:rsidR="00D25E09">
          <w:rPr>
            <w:noProof/>
            <w:webHidden/>
          </w:rPr>
          <w:fldChar w:fldCharType="separate"/>
        </w:r>
        <w:r w:rsidR="00D25E09">
          <w:rPr>
            <w:noProof/>
            <w:webHidden/>
          </w:rPr>
          <w:t>3.39</w:t>
        </w:r>
        <w:r w:rsidR="00D25E09">
          <w:rPr>
            <w:noProof/>
            <w:webHidden/>
          </w:rPr>
          <w:fldChar w:fldCharType="end"/>
        </w:r>
      </w:hyperlink>
    </w:p>
    <w:p w:rsidR="00BB075E" w:rsidRDefault="00BB075E" w:rsidP="00CD61D1">
      <w:r>
        <w:fldChar w:fldCharType="end"/>
      </w:r>
    </w:p>
    <w:p w:rsidR="00CD61D1" w:rsidRDefault="00CD61D1" w:rsidP="00CD61D1"/>
    <w:p w:rsidR="00CD61D1" w:rsidRDefault="00CD61D1">
      <w:r>
        <w:br w:type="page"/>
      </w:r>
    </w:p>
    <w:p w:rsidR="00CD61D1" w:rsidRDefault="00CD61D1" w:rsidP="00CD61D1">
      <w:pPr>
        <w:pStyle w:val="Ttulo2"/>
        <w:numPr>
          <w:ilvl w:val="0"/>
          <w:numId w:val="0"/>
        </w:numPr>
        <w:jc w:val="left"/>
      </w:pPr>
      <w:bookmarkStart w:id="112" w:name="_Toc411322405"/>
      <w:r>
        <w:lastRenderedPageBreak/>
        <w:t>C Glossary and Acronyms</w:t>
      </w:r>
      <w:bookmarkEnd w:id="112"/>
    </w:p>
    <w:p w:rsidR="00BB075E" w:rsidRPr="00BB075E" w:rsidRDefault="00BB075E" w:rsidP="00BB075E"/>
    <w:p w:rsidR="00412F33" w:rsidRDefault="00412F33" w:rsidP="001C531C">
      <w:pPr>
        <w:ind w:left="1418" w:hanging="1418"/>
      </w:pPr>
      <w:r>
        <w:t>Excise</w:t>
      </w:r>
      <w:r>
        <w:tab/>
        <w:t>A</w:t>
      </w:r>
      <w:r w:rsidRPr="00412F33">
        <w:t>n inland tax on the sale or production of specific goods</w:t>
      </w:r>
      <w:r>
        <w:t xml:space="preserve"> or</w:t>
      </w:r>
      <w:r w:rsidRPr="00412F33">
        <w:t xml:space="preserve"> activities</w:t>
      </w:r>
    </w:p>
    <w:p w:rsidR="00CD61D1" w:rsidRDefault="00B94393" w:rsidP="001C531C">
      <w:pPr>
        <w:ind w:left="1418" w:hanging="1418"/>
      </w:pPr>
      <w:r>
        <w:t>IOC</w:t>
      </w:r>
      <w:r>
        <w:tab/>
      </w:r>
      <w:r>
        <w:tab/>
        <w:t>International Oil Company</w:t>
      </w:r>
    </w:p>
    <w:p w:rsidR="000C090F" w:rsidRDefault="000C090F" w:rsidP="001C531C">
      <w:pPr>
        <w:ind w:left="1418" w:hanging="1418"/>
      </w:pPr>
      <w:r>
        <w:t>JCT</w:t>
      </w:r>
      <w:r>
        <w:tab/>
        <w:t>Joint Committee on Taxation, U.S. Congress</w:t>
      </w:r>
    </w:p>
    <w:p w:rsidR="00B94393" w:rsidRDefault="00B94393" w:rsidP="001C531C">
      <w:pPr>
        <w:ind w:left="1418" w:hanging="1418"/>
      </w:pPr>
      <w:r>
        <w:t>NOC</w:t>
      </w:r>
      <w:r>
        <w:tab/>
      </w:r>
      <w:r>
        <w:tab/>
        <w:t>National Oil Company</w:t>
      </w:r>
    </w:p>
    <w:p w:rsidR="00E423F1" w:rsidRDefault="00E423F1" w:rsidP="001C531C">
      <w:pPr>
        <w:ind w:left="1418" w:hanging="1418"/>
      </w:pPr>
      <w:r>
        <w:t>Reserves</w:t>
      </w:r>
      <w:r>
        <w:tab/>
        <w:t>Quantities anticipated as commercially recoverable</w:t>
      </w:r>
      <w:r w:rsidR="00F972C7">
        <w:t xml:space="preserve"> and producible</w:t>
      </w:r>
      <w:r>
        <w:t xml:space="preserve"> through </w:t>
      </w:r>
      <w:r w:rsidR="00F972C7">
        <w:t xml:space="preserve">the </w:t>
      </w:r>
      <w:r>
        <w:t>development</w:t>
      </w:r>
      <w:r w:rsidR="00F972C7">
        <w:t xml:space="preserve"> of known accumulations</w:t>
      </w:r>
      <w:r w:rsidR="001C531C">
        <w:t>. They can be p</w:t>
      </w:r>
      <w:r>
        <w:t>roved</w:t>
      </w:r>
      <w:r w:rsidR="001C531C">
        <w:t xml:space="preserve"> (P1)</w:t>
      </w:r>
      <w:r>
        <w:t xml:space="preserve">, </w:t>
      </w:r>
      <w:r w:rsidR="001C531C">
        <w:t>p</w:t>
      </w:r>
      <w:r>
        <w:t>robable</w:t>
      </w:r>
      <w:r w:rsidR="001C531C">
        <w:t xml:space="preserve"> (P2)</w:t>
      </w:r>
      <w:r>
        <w:t xml:space="preserve"> or </w:t>
      </w:r>
      <w:r w:rsidR="001C531C">
        <w:t>p</w:t>
      </w:r>
      <w:r>
        <w:t>ossible</w:t>
      </w:r>
      <w:r w:rsidR="001C531C">
        <w:t xml:space="preserve"> (P3).</w:t>
      </w:r>
    </w:p>
    <w:p w:rsidR="001C531C" w:rsidRDefault="001C531C" w:rsidP="001C531C">
      <w:pPr>
        <w:ind w:left="1418" w:hanging="1418"/>
      </w:pPr>
      <w:r>
        <w:t>Resources</w:t>
      </w:r>
      <w:r>
        <w:tab/>
        <w:t xml:space="preserve">Quantities </w:t>
      </w:r>
      <w:r w:rsidR="002F27A0">
        <w:t>deemed as</w:t>
      </w:r>
      <w:r>
        <w:t xml:space="preserve"> technically recoverable from known or undiscovered accumulations. They can be contingent or prospective, </w:t>
      </w:r>
      <w:r w:rsidR="002F27A0">
        <w:t>respectively, if</w:t>
      </w:r>
      <w:r>
        <w:t xml:space="preserve"> the accumulation is known or undiscovered.</w:t>
      </w:r>
    </w:p>
    <w:p w:rsidR="00452403" w:rsidRDefault="00452403" w:rsidP="00975FFB">
      <w:pPr>
        <w:ind w:left="1418" w:hanging="1418"/>
      </w:pPr>
      <w:r>
        <w:t xml:space="preserve">Salvage </w:t>
      </w:r>
      <w:proofErr w:type="gramStart"/>
      <w:r>
        <w:t>value</w:t>
      </w:r>
      <w:proofErr w:type="gramEnd"/>
      <w:r>
        <w:tab/>
      </w:r>
      <w:r w:rsidRPr="00452403">
        <w:t xml:space="preserve">The estimated </w:t>
      </w:r>
      <w:r>
        <w:t xml:space="preserve">market </w:t>
      </w:r>
      <w:r w:rsidRPr="00452403">
        <w:t xml:space="preserve">value </w:t>
      </w:r>
      <w:r>
        <w:t>of</w:t>
      </w:r>
      <w:r w:rsidRPr="00452403">
        <w:t xml:space="preserve"> an asset at the end of its life.</w:t>
      </w:r>
    </w:p>
    <w:p w:rsidR="00975FFB" w:rsidRDefault="00975FFB" w:rsidP="00975FFB">
      <w:pPr>
        <w:ind w:left="1418" w:hanging="1418"/>
      </w:pPr>
      <w:r>
        <w:t>Shale</w:t>
      </w:r>
      <w:r>
        <w:tab/>
        <w:t>A sedimentary rock formed by parallel layers of clay</w:t>
      </w:r>
    </w:p>
    <w:p w:rsidR="00975FFB" w:rsidRDefault="00975FFB" w:rsidP="00975FFB">
      <w:pPr>
        <w:ind w:left="1418" w:hanging="1418"/>
      </w:pPr>
      <w:r>
        <w:t>Shale gas</w:t>
      </w:r>
      <w:r>
        <w:tab/>
      </w:r>
      <w:proofErr w:type="spellStart"/>
      <w:r>
        <w:t>Gas</w:t>
      </w:r>
      <w:proofErr w:type="spellEnd"/>
      <w:r>
        <w:t xml:space="preserve"> produced from shale formations</w:t>
      </w:r>
    </w:p>
    <w:p w:rsidR="00F97149" w:rsidRDefault="00F97149" w:rsidP="00975FFB">
      <w:pPr>
        <w:ind w:left="1418" w:hanging="1418"/>
      </w:pPr>
      <w:r>
        <w:t>Shale oil</w:t>
      </w:r>
      <w:r>
        <w:tab/>
      </w:r>
      <w:proofErr w:type="spellStart"/>
      <w:r>
        <w:t>Oil</w:t>
      </w:r>
      <w:proofErr w:type="spellEnd"/>
      <w:r>
        <w:t xml:space="preserve"> produced from shale formations (requires cracking temperatures)</w:t>
      </w:r>
    </w:p>
    <w:p w:rsidR="00975FFB" w:rsidRDefault="00975FFB" w:rsidP="00975FFB">
      <w:pPr>
        <w:ind w:left="1418" w:hanging="1418"/>
      </w:pPr>
      <w:r>
        <w:t>Schist</w:t>
      </w:r>
      <w:r>
        <w:tab/>
        <w:t>A metamorphic rock</w:t>
      </w:r>
    </w:p>
    <w:p w:rsidR="00412F33" w:rsidRDefault="00412F33" w:rsidP="001C531C">
      <w:pPr>
        <w:ind w:left="1418" w:hanging="1418"/>
      </w:pPr>
      <w:r>
        <w:t>Tax</w:t>
      </w:r>
      <w:r>
        <w:tab/>
      </w:r>
      <w:r w:rsidRPr="00412F33">
        <w:t>An involuntary fee levied on corporations or individuals that is enforced by a level of government in order to finance government activities.</w:t>
      </w:r>
    </w:p>
    <w:p w:rsidR="00E74806" w:rsidRDefault="00E74806" w:rsidP="001C531C">
      <w:pPr>
        <w:ind w:left="1418" w:hanging="1418"/>
      </w:pPr>
      <w:r>
        <w:t>Tight gas</w:t>
      </w:r>
      <w:r>
        <w:tab/>
      </w:r>
      <w:proofErr w:type="spellStart"/>
      <w:r w:rsidR="00975FFB">
        <w:t>Gas</w:t>
      </w:r>
      <w:proofErr w:type="spellEnd"/>
      <w:r w:rsidR="00975FFB">
        <w:t xml:space="preserve"> produced from low permeability sandstones</w:t>
      </w:r>
    </w:p>
    <w:p w:rsidR="00F97149" w:rsidRDefault="00F97149" w:rsidP="001C531C">
      <w:pPr>
        <w:ind w:left="1418" w:hanging="1418"/>
      </w:pPr>
      <w:r>
        <w:t>Tight oil</w:t>
      </w:r>
      <w:r>
        <w:tab/>
      </w:r>
      <w:proofErr w:type="spellStart"/>
      <w:r>
        <w:t>Oil</w:t>
      </w:r>
      <w:proofErr w:type="spellEnd"/>
      <w:r>
        <w:t xml:space="preserve"> produced from low permeability sandstones</w:t>
      </w:r>
    </w:p>
    <w:p w:rsidR="001C531C" w:rsidRDefault="001C531C" w:rsidP="001C531C">
      <w:pPr>
        <w:ind w:left="1418" w:hanging="1418"/>
      </w:pPr>
    </w:p>
    <w:p w:rsidR="001C531C" w:rsidRPr="00CD61D1" w:rsidRDefault="001C531C" w:rsidP="001C531C">
      <w:pPr>
        <w:ind w:left="1418" w:hanging="1418"/>
      </w:pPr>
    </w:p>
    <w:sectPr w:rsidR="001C531C" w:rsidRPr="00CD61D1" w:rsidSect="006E71B4">
      <w:headerReference w:type="default" r:id="rId46"/>
      <w:footerReference w:type="default" r:id="rId47"/>
      <w:headerReference w:type="first" r:id="rId48"/>
      <w:pgSz w:w="11907" w:h="16839" w:code="9"/>
      <w:pgMar w:top="1418" w:right="1418" w:bottom="1418" w:left="1418" w:header="709" w:footer="709" w:gutter="0"/>
      <w:pgNumType w:chapStyle="1"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866" w:rsidRDefault="00462866" w:rsidP="00F019E5">
      <w:pPr>
        <w:spacing w:after="0" w:line="240" w:lineRule="auto"/>
      </w:pPr>
      <w:r>
        <w:separator/>
      </w:r>
    </w:p>
  </w:endnote>
  <w:endnote w:type="continuationSeparator" w:id="0">
    <w:p w:rsidR="00462866" w:rsidRDefault="00462866" w:rsidP="00F0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005303"/>
      <w:docPartObj>
        <w:docPartGallery w:val="Page Numbers (Bottom of Page)"/>
        <w:docPartUnique/>
      </w:docPartObj>
    </w:sdtPr>
    <w:sdtEndPr/>
    <w:sdtContent>
      <w:p w:rsidR="00462866" w:rsidRDefault="00462866" w:rsidP="009716BA">
        <w:pPr>
          <w:pStyle w:val="Rodap"/>
          <w:jc w:val="center"/>
        </w:pPr>
        <w:r>
          <w:fldChar w:fldCharType="begin"/>
        </w:r>
        <w:r>
          <w:instrText>PAGE   \* MERGEFORMAT</w:instrText>
        </w:r>
        <w:r>
          <w:fldChar w:fldCharType="separate"/>
        </w:r>
        <w:r w:rsidR="00C3708D" w:rsidRPr="00C3708D">
          <w:rPr>
            <w:noProof/>
            <w:lang w:val="pt-BR"/>
          </w:rPr>
          <w:t>3.23</w:t>
        </w:r>
        <w:r>
          <w:fldChar w:fldCharType="end"/>
        </w:r>
      </w:p>
    </w:sdtContent>
  </w:sdt>
  <w:p w:rsidR="00462866" w:rsidRDefault="0046286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866" w:rsidRDefault="00462866" w:rsidP="00F019E5">
      <w:pPr>
        <w:spacing w:after="0" w:line="240" w:lineRule="auto"/>
      </w:pPr>
      <w:r>
        <w:separator/>
      </w:r>
    </w:p>
  </w:footnote>
  <w:footnote w:type="continuationSeparator" w:id="0">
    <w:p w:rsidR="00462866" w:rsidRDefault="00462866" w:rsidP="00F019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866" w:rsidRDefault="00462866">
    <w:pPr>
      <w:pStyle w:val="Cabealho"/>
    </w:pPr>
  </w:p>
  <w:p w:rsidR="00462866" w:rsidRDefault="00462866">
    <w:pPr>
      <w:pStyle w:val="Cabealho"/>
    </w:pPr>
  </w:p>
  <w:p w:rsidR="00462866" w:rsidRDefault="00462866">
    <w:pPr>
      <w:pStyle w:val="Cabealho"/>
    </w:pPr>
  </w:p>
  <w:p w:rsidR="00462866" w:rsidRDefault="00462866">
    <w:pPr>
      <w:pStyle w:val="Cabealho"/>
    </w:pPr>
  </w:p>
  <w:p w:rsidR="00462866" w:rsidRDefault="00462866">
    <w:pPr>
      <w:pStyle w:val="Cabealho"/>
    </w:pPr>
  </w:p>
  <w:p w:rsidR="00462866" w:rsidRDefault="00462866">
    <w:pPr>
      <w:pStyle w:val="Cabealho"/>
    </w:pPr>
  </w:p>
  <w:p w:rsidR="00462866" w:rsidRDefault="00462866">
    <w:pPr>
      <w:pStyle w:val="Cabealho"/>
    </w:pPr>
    <w:r>
      <w:rPr>
        <w:noProof/>
        <w:lang w:val="pt-BR" w:eastAsia="pt-BR"/>
      </w:rPr>
      <w:drawing>
        <wp:anchor distT="0" distB="0" distL="114300" distR="114300" simplePos="0" relativeHeight="251659264" behindDoc="0" locked="0" layoutInCell="1" allowOverlap="0" wp14:anchorId="6BE6EFAA" wp14:editId="1585362F">
          <wp:simplePos x="0" y="0"/>
          <wp:positionH relativeFrom="margin">
            <wp:align>right</wp:align>
          </wp:positionH>
          <wp:positionV relativeFrom="page">
            <wp:posOffset>360045</wp:posOffset>
          </wp:positionV>
          <wp:extent cx="781200" cy="903600"/>
          <wp:effectExtent l="0" t="0" r="0" b="0"/>
          <wp:wrapSquare wrapText="bothSides"/>
          <wp:docPr id="2" name="Imagem 2"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58240" behindDoc="0" locked="0" layoutInCell="1" allowOverlap="1" wp14:anchorId="327C726E" wp14:editId="6B3EB921">
          <wp:simplePos x="0" y="0"/>
          <wp:positionH relativeFrom="margin">
            <wp:align>left</wp:align>
          </wp:positionH>
          <wp:positionV relativeFrom="page">
            <wp:posOffset>360045</wp:posOffset>
          </wp:positionV>
          <wp:extent cx="1278000" cy="89640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866" w:rsidRDefault="00462866">
    <w:pPr>
      <w:pStyle w:val="Cabealho"/>
    </w:pPr>
    <w:r w:rsidRPr="00B92991">
      <w:rPr>
        <w:noProof/>
        <w:lang w:val="pt-BR" w:eastAsia="pt-BR"/>
      </w:rPr>
      <w:drawing>
        <wp:anchor distT="0" distB="0" distL="114300" distR="114300" simplePos="0" relativeHeight="251661312" behindDoc="0" locked="0" layoutInCell="1" allowOverlap="1" wp14:anchorId="7A3939AC" wp14:editId="00666284">
          <wp:simplePos x="0" y="0"/>
          <wp:positionH relativeFrom="margin">
            <wp:posOffset>152400</wp:posOffset>
          </wp:positionH>
          <wp:positionV relativeFrom="page">
            <wp:posOffset>512445</wp:posOffset>
          </wp:positionV>
          <wp:extent cx="1278000" cy="89640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3275" b="11687"/>
                  <a:stretch>
                    <a:fillRect/>
                  </a:stretch>
                </pic:blipFill>
                <pic:spPr bwMode="auto">
                  <a:xfrm>
                    <a:off x="0" y="0"/>
                    <a:ext cx="1278000" cy="89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991">
      <w:rPr>
        <w:noProof/>
        <w:lang w:val="pt-BR" w:eastAsia="pt-BR"/>
      </w:rPr>
      <w:drawing>
        <wp:anchor distT="0" distB="0" distL="114300" distR="114300" simplePos="0" relativeHeight="251662336" behindDoc="0" locked="0" layoutInCell="1" allowOverlap="0" wp14:anchorId="72DE0C23" wp14:editId="4B847EAC">
          <wp:simplePos x="0" y="0"/>
          <wp:positionH relativeFrom="margin">
            <wp:posOffset>5342890</wp:posOffset>
          </wp:positionH>
          <wp:positionV relativeFrom="page">
            <wp:posOffset>512445</wp:posOffset>
          </wp:positionV>
          <wp:extent cx="781200" cy="903600"/>
          <wp:effectExtent l="0" t="0" r="0" b="0"/>
          <wp:wrapSquare wrapText="bothSides"/>
          <wp:docPr id="5" name="Imagem 5" descr="Description: Logo WGC GB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Logo WGC GB tran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200" cy="90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76B"/>
    <w:multiLevelType w:val="multilevel"/>
    <w:tmpl w:val="BB80A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D6F0CCA"/>
    <w:multiLevelType w:val="hybridMultilevel"/>
    <w:tmpl w:val="1518949C"/>
    <w:lvl w:ilvl="0" w:tplc="8FF4FB8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3D07D8"/>
    <w:multiLevelType w:val="hybridMultilevel"/>
    <w:tmpl w:val="417A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D02FDC"/>
    <w:multiLevelType w:val="multilevel"/>
    <w:tmpl w:val="B1EAD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F4F5131"/>
    <w:multiLevelType w:val="hybridMultilevel"/>
    <w:tmpl w:val="38B6EAC0"/>
    <w:lvl w:ilvl="0" w:tplc="7D8AA13A">
      <w:start w:val="1"/>
      <w:numFmt w:val="bullet"/>
      <w:lvlText w:val=""/>
      <w:lvlJc w:val="left"/>
      <w:pPr>
        <w:tabs>
          <w:tab w:val="num" w:pos="720"/>
        </w:tabs>
        <w:ind w:left="720" w:hanging="360"/>
      </w:pPr>
      <w:rPr>
        <w:rFonts w:ascii="Symbol" w:hAnsi="Symbol" w:hint="default"/>
      </w:rPr>
    </w:lvl>
    <w:lvl w:ilvl="1" w:tplc="C860888E">
      <w:start w:val="1"/>
      <w:numFmt w:val="bullet"/>
      <w:lvlText w:val=""/>
      <w:lvlJc w:val="left"/>
      <w:pPr>
        <w:tabs>
          <w:tab w:val="num" w:pos="1440"/>
        </w:tabs>
        <w:ind w:left="1440" w:hanging="360"/>
      </w:pPr>
      <w:rPr>
        <w:rFonts w:ascii="Symbol" w:hAnsi="Symbol" w:hint="default"/>
      </w:rPr>
    </w:lvl>
    <w:lvl w:ilvl="2" w:tplc="2020B34E">
      <w:start w:val="1"/>
      <w:numFmt w:val="bullet"/>
      <w:lvlText w:val=""/>
      <w:lvlJc w:val="left"/>
      <w:pPr>
        <w:tabs>
          <w:tab w:val="num" w:pos="2160"/>
        </w:tabs>
        <w:ind w:left="2160" w:hanging="360"/>
      </w:pPr>
      <w:rPr>
        <w:rFonts w:ascii="Symbol" w:hAnsi="Symbol" w:hint="default"/>
      </w:rPr>
    </w:lvl>
    <w:lvl w:ilvl="3" w:tplc="32486986">
      <w:start w:val="1"/>
      <w:numFmt w:val="bullet"/>
      <w:lvlText w:val=""/>
      <w:lvlJc w:val="left"/>
      <w:pPr>
        <w:tabs>
          <w:tab w:val="num" w:pos="2880"/>
        </w:tabs>
        <w:ind w:left="2880" w:hanging="360"/>
      </w:pPr>
      <w:rPr>
        <w:rFonts w:ascii="Symbol" w:hAnsi="Symbol" w:hint="default"/>
      </w:rPr>
    </w:lvl>
    <w:lvl w:ilvl="4" w:tplc="9D5693B8">
      <w:start w:val="1"/>
      <w:numFmt w:val="bullet"/>
      <w:lvlText w:val=""/>
      <w:lvlJc w:val="left"/>
      <w:pPr>
        <w:tabs>
          <w:tab w:val="num" w:pos="3600"/>
        </w:tabs>
        <w:ind w:left="3600" w:hanging="360"/>
      </w:pPr>
      <w:rPr>
        <w:rFonts w:ascii="Symbol" w:hAnsi="Symbol" w:hint="default"/>
      </w:rPr>
    </w:lvl>
    <w:lvl w:ilvl="5" w:tplc="9C0291A0">
      <w:start w:val="1"/>
      <w:numFmt w:val="bullet"/>
      <w:lvlText w:val=""/>
      <w:lvlJc w:val="left"/>
      <w:pPr>
        <w:tabs>
          <w:tab w:val="num" w:pos="4320"/>
        </w:tabs>
        <w:ind w:left="4320" w:hanging="360"/>
      </w:pPr>
      <w:rPr>
        <w:rFonts w:ascii="Symbol" w:hAnsi="Symbol" w:hint="default"/>
      </w:rPr>
    </w:lvl>
    <w:lvl w:ilvl="6" w:tplc="1A744784">
      <w:start w:val="1"/>
      <w:numFmt w:val="bullet"/>
      <w:lvlText w:val=""/>
      <w:lvlJc w:val="left"/>
      <w:pPr>
        <w:tabs>
          <w:tab w:val="num" w:pos="5040"/>
        </w:tabs>
        <w:ind w:left="5040" w:hanging="360"/>
      </w:pPr>
      <w:rPr>
        <w:rFonts w:ascii="Symbol" w:hAnsi="Symbol" w:hint="default"/>
      </w:rPr>
    </w:lvl>
    <w:lvl w:ilvl="7" w:tplc="01602520">
      <w:start w:val="1"/>
      <w:numFmt w:val="bullet"/>
      <w:lvlText w:val=""/>
      <w:lvlJc w:val="left"/>
      <w:pPr>
        <w:tabs>
          <w:tab w:val="num" w:pos="5760"/>
        </w:tabs>
        <w:ind w:left="5760" w:hanging="360"/>
      </w:pPr>
      <w:rPr>
        <w:rFonts w:ascii="Symbol" w:hAnsi="Symbol" w:hint="default"/>
      </w:rPr>
    </w:lvl>
    <w:lvl w:ilvl="8" w:tplc="AA7E24CC">
      <w:start w:val="1"/>
      <w:numFmt w:val="bullet"/>
      <w:lvlText w:val=""/>
      <w:lvlJc w:val="left"/>
      <w:pPr>
        <w:tabs>
          <w:tab w:val="num" w:pos="6480"/>
        </w:tabs>
        <w:ind w:left="6480" w:hanging="360"/>
      </w:pPr>
      <w:rPr>
        <w:rFonts w:ascii="Symbol" w:hAnsi="Symbol" w:hint="default"/>
      </w:rPr>
    </w:lvl>
  </w:abstractNum>
  <w:abstractNum w:abstractNumId="5">
    <w:nsid w:val="2BFB7D89"/>
    <w:multiLevelType w:val="hybridMultilevel"/>
    <w:tmpl w:val="6420A30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6A51BC9"/>
    <w:multiLevelType w:val="hybridMultilevel"/>
    <w:tmpl w:val="48C2CAEE"/>
    <w:lvl w:ilvl="0" w:tplc="A6848AB2">
      <w:start w:val="1"/>
      <w:numFmt w:val="lowerLetter"/>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7">
    <w:nsid w:val="3CFB27F1"/>
    <w:multiLevelType w:val="multilevel"/>
    <w:tmpl w:val="18EA4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66A1970"/>
    <w:multiLevelType w:val="hybridMultilevel"/>
    <w:tmpl w:val="1D1631C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nsid w:val="47CD5535"/>
    <w:multiLevelType w:val="multilevel"/>
    <w:tmpl w:val="85FA3110"/>
    <w:lvl w:ilvl="0">
      <w:start w:val="3"/>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4A624379"/>
    <w:multiLevelType w:val="hybridMultilevel"/>
    <w:tmpl w:val="6420A3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EF159C6"/>
    <w:multiLevelType w:val="hybridMultilevel"/>
    <w:tmpl w:val="BF70DF10"/>
    <w:lvl w:ilvl="0" w:tplc="B792009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9"/>
  </w:num>
  <w:num w:numId="3">
    <w:abstractNumId w:val="9"/>
  </w:num>
  <w:num w:numId="4">
    <w:abstractNumId w:val="1"/>
  </w:num>
  <w:num w:numId="5">
    <w:abstractNumId w:val="6"/>
  </w:num>
  <w:num w:numId="6">
    <w:abstractNumId w:val="11"/>
  </w:num>
  <w:num w:numId="7">
    <w:abstractNumId w:val="5"/>
  </w:num>
  <w:num w:numId="8">
    <w:abstractNumId w:val="10"/>
  </w:num>
  <w:num w:numId="9">
    <w:abstractNumId w:val="2"/>
  </w:num>
  <w:num w:numId="10">
    <w:abstractNumId w:val="9"/>
  </w:num>
  <w:num w:numId="11">
    <w:abstractNumId w:val="8"/>
  </w:num>
  <w:num w:numId="12">
    <w:abstractNumId w:val="0"/>
    <w:lvlOverride w:ilvl="0"/>
    <w:lvlOverride w:ilvl="1"/>
    <w:lvlOverride w:ilvl="2"/>
    <w:lvlOverride w:ilvl="3"/>
    <w:lvlOverride w:ilvl="4"/>
    <w:lvlOverride w:ilvl="5"/>
    <w:lvlOverride w:ilvl="6"/>
    <w:lvlOverride w:ilvl="7"/>
    <w:lvlOverride w:ilvl="8"/>
  </w:num>
  <w:num w:numId="13">
    <w:abstractNumId w:val="7"/>
    <w:lvlOverride w:ilvl="0"/>
    <w:lvlOverride w:ilvl="1"/>
    <w:lvlOverride w:ilvl="2"/>
    <w:lvlOverride w:ilvl="3"/>
    <w:lvlOverride w:ilvl="4"/>
    <w:lvlOverride w:ilvl="5"/>
    <w:lvlOverride w:ilvl="6"/>
    <w:lvlOverride w:ilvl="7"/>
    <w:lvlOverride w:ilvl="8"/>
  </w:num>
  <w:num w:numId="14">
    <w:abstractNumId w:val="3"/>
    <w:lvlOverride w:ilvl="0"/>
    <w:lvlOverride w:ilvl="1"/>
    <w:lvlOverride w:ilvl="2"/>
    <w:lvlOverride w:ilvl="3"/>
    <w:lvlOverride w:ilvl="4"/>
    <w:lvlOverride w:ilvl="5"/>
    <w:lvlOverride w:ilvl="6"/>
    <w:lvlOverride w:ilvl="7"/>
    <w:lvlOverride w:ilvl="8"/>
  </w:num>
  <w:num w:numId="1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doNotDisplayPageBoundaries/>
  <w:proofState w:spelling="clean" w:grammar="clean"/>
  <w:defaultTabStop w:val="720"/>
  <w:hyphenationZone w:val="425"/>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42A"/>
    <w:rsid w:val="00001D39"/>
    <w:rsid w:val="0000764E"/>
    <w:rsid w:val="00007795"/>
    <w:rsid w:val="00010852"/>
    <w:rsid w:val="00010EC0"/>
    <w:rsid w:val="000132B2"/>
    <w:rsid w:val="000156CF"/>
    <w:rsid w:val="000202A0"/>
    <w:rsid w:val="000221D8"/>
    <w:rsid w:val="000233F6"/>
    <w:rsid w:val="00026A21"/>
    <w:rsid w:val="00026CAC"/>
    <w:rsid w:val="00027248"/>
    <w:rsid w:val="0003154F"/>
    <w:rsid w:val="00031AA5"/>
    <w:rsid w:val="00034369"/>
    <w:rsid w:val="00035591"/>
    <w:rsid w:val="0004353E"/>
    <w:rsid w:val="00043922"/>
    <w:rsid w:val="00045953"/>
    <w:rsid w:val="0004687C"/>
    <w:rsid w:val="0005361D"/>
    <w:rsid w:val="0006107E"/>
    <w:rsid w:val="00071043"/>
    <w:rsid w:val="00071C23"/>
    <w:rsid w:val="000741AF"/>
    <w:rsid w:val="00077AB1"/>
    <w:rsid w:val="00077FF0"/>
    <w:rsid w:val="000800FB"/>
    <w:rsid w:val="00081200"/>
    <w:rsid w:val="00081DDE"/>
    <w:rsid w:val="00082CDF"/>
    <w:rsid w:val="00085B12"/>
    <w:rsid w:val="00085E32"/>
    <w:rsid w:val="000918A6"/>
    <w:rsid w:val="00092BA6"/>
    <w:rsid w:val="00093992"/>
    <w:rsid w:val="00093DDE"/>
    <w:rsid w:val="00094609"/>
    <w:rsid w:val="000A1409"/>
    <w:rsid w:val="000A148F"/>
    <w:rsid w:val="000A1EA8"/>
    <w:rsid w:val="000A6EE4"/>
    <w:rsid w:val="000A77E1"/>
    <w:rsid w:val="000B03A6"/>
    <w:rsid w:val="000B0C2D"/>
    <w:rsid w:val="000B0C60"/>
    <w:rsid w:val="000B71D9"/>
    <w:rsid w:val="000B74AD"/>
    <w:rsid w:val="000C090F"/>
    <w:rsid w:val="000C14F6"/>
    <w:rsid w:val="000C4553"/>
    <w:rsid w:val="000C4884"/>
    <w:rsid w:val="000C55C7"/>
    <w:rsid w:val="000C57E6"/>
    <w:rsid w:val="000C783E"/>
    <w:rsid w:val="000C7936"/>
    <w:rsid w:val="000D2410"/>
    <w:rsid w:val="000D27A7"/>
    <w:rsid w:val="000D2DDE"/>
    <w:rsid w:val="000D475F"/>
    <w:rsid w:val="000D7006"/>
    <w:rsid w:val="000D7287"/>
    <w:rsid w:val="000D7D9C"/>
    <w:rsid w:val="000E0B42"/>
    <w:rsid w:val="000E34E3"/>
    <w:rsid w:val="000E41F2"/>
    <w:rsid w:val="000E5D25"/>
    <w:rsid w:val="000E60B3"/>
    <w:rsid w:val="000E63F2"/>
    <w:rsid w:val="000F15B4"/>
    <w:rsid w:val="000F347E"/>
    <w:rsid w:val="000F353E"/>
    <w:rsid w:val="000F4AB1"/>
    <w:rsid w:val="000F6194"/>
    <w:rsid w:val="0010036B"/>
    <w:rsid w:val="00102160"/>
    <w:rsid w:val="00102A77"/>
    <w:rsid w:val="00105F39"/>
    <w:rsid w:val="0010694F"/>
    <w:rsid w:val="001113A1"/>
    <w:rsid w:val="001174CD"/>
    <w:rsid w:val="0012084D"/>
    <w:rsid w:val="00121958"/>
    <w:rsid w:val="00123106"/>
    <w:rsid w:val="00123167"/>
    <w:rsid w:val="00131FA3"/>
    <w:rsid w:val="00131FC3"/>
    <w:rsid w:val="001367FB"/>
    <w:rsid w:val="00140A03"/>
    <w:rsid w:val="00142211"/>
    <w:rsid w:val="0014274A"/>
    <w:rsid w:val="00142C63"/>
    <w:rsid w:val="00150F0B"/>
    <w:rsid w:val="001529C6"/>
    <w:rsid w:val="001539D5"/>
    <w:rsid w:val="001620F2"/>
    <w:rsid w:val="00163048"/>
    <w:rsid w:val="00167BC7"/>
    <w:rsid w:val="00171C87"/>
    <w:rsid w:val="001758C4"/>
    <w:rsid w:val="00175B22"/>
    <w:rsid w:val="0017632D"/>
    <w:rsid w:val="00177138"/>
    <w:rsid w:val="00181917"/>
    <w:rsid w:val="00182D72"/>
    <w:rsid w:val="0018381C"/>
    <w:rsid w:val="0019249C"/>
    <w:rsid w:val="00193E1D"/>
    <w:rsid w:val="0019642A"/>
    <w:rsid w:val="001967A6"/>
    <w:rsid w:val="00197EC1"/>
    <w:rsid w:val="001A1751"/>
    <w:rsid w:val="001A4858"/>
    <w:rsid w:val="001A6ACA"/>
    <w:rsid w:val="001B12C3"/>
    <w:rsid w:val="001B2B52"/>
    <w:rsid w:val="001B4F6E"/>
    <w:rsid w:val="001B6ECD"/>
    <w:rsid w:val="001B7A7B"/>
    <w:rsid w:val="001C32BA"/>
    <w:rsid w:val="001C531C"/>
    <w:rsid w:val="001C632F"/>
    <w:rsid w:val="001C75BB"/>
    <w:rsid w:val="001C78B2"/>
    <w:rsid w:val="001D180A"/>
    <w:rsid w:val="001D1D40"/>
    <w:rsid w:val="001D2960"/>
    <w:rsid w:val="001D403B"/>
    <w:rsid w:val="001D5488"/>
    <w:rsid w:val="001E149F"/>
    <w:rsid w:val="001E42DD"/>
    <w:rsid w:val="001E4D7D"/>
    <w:rsid w:val="001E5089"/>
    <w:rsid w:val="001F0790"/>
    <w:rsid w:val="001F3241"/>
    <w:rsid w:val="001F3B85"/>
    <w:rsid w:val="001F459D"/>
    <w:rsid w:val="00201A5F"/>
    <w:rsid w:val="00203B6C"/>
    <w:rsid w:val="00204287"/>
    <w:rsid w:val="002061F6"/>
    <w:rsid w:val="0021196E"/>
    <w:rsid w:val="00212E5F"/>
    <w:rsid w:val="0022229B"/>
    <w:rsid w:val="00225C25"/>
    <w:rsid w:val="00232986"/>
    <w:rsid w:val="002351D5"/>
    <w:rsid w:val="00240FE4"/>
    <w:rsid w:val="00243189"/>
    <w:rsid w:val="00243908"/>
    <w:rsid w:val="00246286"/>
    <w:rsid w:val="00246607"/>
    <w:rsid w:val="00251273"/>
    <w:rsid w:val="002518D9"/>
    <w:rsid w:val="002525B9"/>
    <w:rsid w:val="00253B2A"/>
    <w:rsid w:val="002545E6"/>
    <w:rsid w:val="00255198"/>
    <w:rsid w:val="00256796"/>
    <w:rsid w:val="002570B6"/>
    <w:rsid w:val="00260BAE"/>
    <w:rsid w:val="00261E0E"/>
    <w:rsid w:val="00263C97"/>
    <w:rsid w:val="00264657"/>
    <w:rsid w:val="00264B85"/>
    <w:rsid w:val="0026562C"/>
    <w:rsid w:val="00272309"/>
    <w:rsid w:val="0027290A"/>
    <w:rsid w:val="00273C20"/>
    <w:rsid w:val="00274E2E"/>
    <w:rsid w:val="0028395F"/>
    <w:rsid w:val="002858F4"/>
    <w:rsid w:val="002949F3"/>
    <w:rsid w:val="002A24BF"/>
    <w:rsid w:val="002A37EB"/>
    <w:rsid w:val="002A5750"/>
    <w:rsid w:val="002A57F8"/>
    <w:rsid w:val="002B3211"/>
    <w:rsid w:val="002B58FB"/>
    <w:rsid w:val="002C2CA7"/>
    <w:rsid w:val="002C7FD4"/>
    <w:rsid w:val="002D33A1"/>
    <w:rsid w:val="002D4571"/>
    <w:rsid w:val="002D4905"/>
    <w:rsid w:val="002D49D8"/>
    <w:rsid w:val="002D7894"/>
    <w:rsid w:val="002E0C29"/>
    <w:rsid w:val="002E63BC"/>
    <w:rsid w:val="002E7634"/>
    <w:rsid w:val="002F1DDA"/>
    <w:rsid w:val="002F27A0"/>
    <w:rsid w:val="002F2D8A"/>
    <w:rsid w:val="002F48AC"/>
    <w:rsid w:val="002F7459"/>
    <w:rsid w:val="003008C4"/>
    <w:rsid w:val="00300BF1"/>
    <w:rsid w:val="00301892"/>
    <w:rsid w:val="00302FD5"/>
    <w:rsid w:val="0030412B"/>
    <w:rsid w:val="00307950"/>
    <w:rsid w:val="00311A28"/>
    <w:rsid w:val="00316756"/>
    <w:rsid w:val="00320DF5"/>
    <w:rsid w:val="0032303B"/>
    <w:rsid w:val="00332730"/>
    <w:rsid w:val="00334935"/>
    <w:rsid w:val="00336571"/>
    <w:rsid w:val="0034120E"/>
    <w:rsid w:val="00342F09"/>
    <w:rsid w:val="003440A6"/>
    <w:rsid w:val="00347A06"/>
    <w:rsid w:val="00350FAC"/>
    <w:rsid w:val="0035394B"/>
    <w:rsid w:val="00357149"/>
    <w:rsid w:val="003605F3"/>
    <w:rsid w:val="00360732"/>
    <w:rsid w:val="0036121C"/>
    <w:rsid w:val="00364521"/>
    <w:rsid w:val="00366840"/>
    <w:rsid w:val="00371A55"/>
    <w:rsid w:val="00371AAC"/>
    <w:rsid w:val="003723C9"/>
    <w:rsid w:val="003738CF"/>
    <w:rsid w:val="003852F1"/>
    <w:rsid w:val="00390CDD"/>
    <w:rsid w:val="00392C10"/>
    <w:rsid w:val="0039367F"/>
    <w:rsid w:val="00394F75"/>
    <w:rsid w:val="00397DE8"/>
    <w:rsid w:val="003A1FAA"/>
    <w:rsid w:val="003A40E3"/>
    <w:rsid w:val="003A46CF"/>
    <w:rsid w:val="003A57AB"/>
    <w:rsid w:val="003B1D94"/>
    <w:rsid w:val="003B375B"/>
    <w:rsid w:val="003B451A"/>
    <w:rsid w:val="003B7B4F"/>
    <w:rsid w:val="003C0284"/>
    <w:rsid w:val="003C2202"/>
    <w:rsid w:val="003C358F"/>
    <w:rsid w:val="003C3877"/>
    <w:rsid w:val="003C48C6"/>
    <w:rsid w:val="003C58E0"/>
    <w:rsid w:val="003C5FC4"/>
    <w:rsid w:val="003C6488"/>
    <w:rsid w:val="003C6535"/>
    <w:rsid w:val="003C683C"/>
    <w:rsid w:val="003C691D"/>
    <w:rsid w:val="003D45BD"/>
    <w:rsid w:val="003D6A7A"/>
    <w:rsid w:val="003E32CF"/>
    <w:rsid w:val="003E36A1"/>
    <w:rsid w:val="003E3A72"/>
    <w:rsid w:val="003E3F7B"/>
    <w:rsid w:val="003E5EAF"/>
    <w:rsid w:val="003E675B"/>
    <w:rsid w:val="003E7051"/>
    <w:rsid w:val="003E769B"/>
    <w:rsid w:val="003E7EF1"/>
    <w:rsid w:val="003F2913"/>
    <w:rsid w:val="003F3D32"/>
    <w:rsid w:val="003F59AD"/>
    <w:rsid w:val="00403408"/>
    <w:rsid w:val="0040395C"/>
    <w:rsid w:val="00403D83"/>
    <w:rsid w:val="00403FD2"/>
    <w:rsid w:val="00404BBD"/>
    <w:rsid w:val="00412F33"/>
    <w:rsid w:val="00416BCD"/>
    <w:rsid w:val="00424E2A"/>
    <w:rsid w:val="00426A2C"/>
    <w:rsid w:val="00426E80"/>
    <w:rsid w:val="00435959"/>
    <w:rsid w:val="00435D81"/>
    <w:rsid w:val="00436C00"/>
    <w:rsid w:val="00442249"/>
    <w:rsid w:val="004449E6"/>
    <w:rsid w:val="00452403"/>
    <w:rsid w:val="004528F8"/>
    <w:rsid w:val="00454F99"/>
    <w:rsid w:val="0046045E"/>
    <w:rsid w:val="004611D8"/>
    <w:rsid w:val="00462866"/>
    <w:rsid w:val="00463CEC"/>
    <w:rsid w:val="00464966"/>
    <w:rsid w:val="0046566B"/>
    <w:rsid w:val="004658BA"/>
    <w:rsid w:val="00470506"/>
    <w:rsid w:val="004721A6"/>
    <w:rsid w:val="00475872"/>
    <w:rsid w:val="00482D54"/>
    <w:rsid w:val="00483905"/>
    <w:rsid w:val="004854D1"/>
    <w:rsid w:val="00485B79"/>
    <w:rsid w:val="00486C8A"/>
    <w:rsid w:val="00487CE9"/>
    <w:rsid w:val="004939AC"/>
    <w:rsid w:val="00495072"/>
    <w:rsid w:val="0049749B"/>
    <w:rsid w:val="004A1751"/>
    <w:rsid w:val="004A29E6"/>
    <w:rsid w:val="004A3777"/>
    <w:rsid w:val="004A794E"/>
    <w:rsid w:val="004B046B"/>
    <w:rsid w:val="004B2863"/>
    <w:rsid w:val="004B3179"/>
    <w:rsid w:val="004B319E"/>
    <w:rsid w:val="004B5750"/>
    <w:rsid w:val="004B6465"/>
    <w:rsid w:val="004C1C42"/>
    <w:rsid w:val="004C27BC"/>
    <w:rsid w:val="004C2E4D"/>
    <w:rsid w:val="004C3097"/>
    <w:rsid w:val="004C5373"/>
    <w:rsid w:val="004C5B55"/>
    <w:rsid w:val="004D0272"/>
    <w:rsid w:val="004D075A"/>
    <w:rsid w:val="004D2554"/>
    <w:rsid w:val="004D78B8"/>
    <w:rsid w:val="004E04C3"/>
    <w:rsid w:val="004E085F"/>
    <w:rsid w:val="004E2B9E"/>
    <w:rsid w:val="004E3D13"/>
    <w:rsid w:val="004E4ECE"/>
    <w:rsid w:val="004E5089"/>
    <w:rsid w:val="004E5AFF"/>
    <w:rsid w:val="004E68C5"/>
    <w:rsid w:val="004E77F8"/>
    <w:rsid w:val="004E7891"/>
    <w:rsid w:val="004F42EE"/>
    <w:rsid w:val="004F496B"/>
    <w:rsid w:val="004F4CD7"/>
    <w:rsid w:val="00500196"/>
    <w:rsid w:val="00500A4B"/>
    <w:rsid w:val="00500B5C"/>
    <w:rsid w:val="00501AA9"/>
    <w:rsid w:val="0050237B"/>
    <w:rsid w:val="005034E4"/>
    <w:rsid w:val="00505751"/>
    <w:rsid w:val="00506B7F"/>
    <w:rsid w:val="00511BA6"/>
    <w:rsid w:val="005123F9"/>
    <w:rsid w:val="00513ADF"/>
    <w:rsid w:val="00525AB7"/>
    <w:rsid w:val="00530042"/>
    <w:rsid w:val="0053054D"/>
    <w:rsid w:val="00530969"/>
    <w:rsid w:val="00530D0F"/>
    <w:rsid w:val="00531077"/>
    <w:rsid w:val="00532EBD"/>
    <w:rsid w:val="005333A6"/>
    <w:rsid w:val="00536BB7"/>
    <w:rsid w:val="0054176F"/>
    <w:rsid w:val="00541BEE"/>
    <w:rsid w:val="00544746"/>
    <w:rsid w:val="00544F68"/>
    <w:rsid w:val="005451C8"/>
    <w:rsid w:val="005453C0"/>
    <w:rsid w:val="005462D4"/>
    <w:rsid w:val="005501C4"/>
    <w:rsid w:val="00551E77"/>
    <w:rsid w:val="00551EF5"/>
    <w:rsid w:val="00552DBA"/>
    <w:rsid w:val="005565BB"/>
    <w:rsid w:val="00556C2E"/>
    <w:rsid w:val="00563784"/>
    <w:rsid w:val="00563AB2"/>
    <w:rsid w:val="005648F7"/>
    <w:rsid w:val="00564DF9"/>
    <w:rsid w:val="00565D1C"/>
    <w:rsid w:val="00566B87"/>
    <w:rsid w:val="00571402"/>
    <w:rsid w:val="005742B2"/>
    <w:rsid w:val="005754F8"/>
    <w:rsid w:val="00575BCC"/>
    <w:rsid w:val="00576172"/>
    <w:rsid w:val="00582290"/>
    <w:rsid w:val="005935F4"/>
    <w:rsid w:val="0059515F"/>
    <w:rsid w:val="00596E37"/>
    <w:rsid w:val="0059741C"/>
    <w:rsid w:val="005A0384"/>
    <w:rsid w:val="005A4E91"/>
    <w:rsid w:val="005A50C6"/>
    <w:rsid w:val="005A5148"/>
    <w:rsid w:val="005A6423"/>
    <w:rsid w:val="005A64F2"/>
    <w:rsid w:val="005A6629"/>
    <w:rsid w:val="005A69BD"/>
    <w:rsid w:val="005A716D"/>
    <w:rsid w:val="005A792E"/>
    <w:rsid w:val="005B2038"/>
    <w:rsid w:val="005B33E2"/>
    <w:rsid w:val="005C1578"/>
    <w:rsid w:val="005C253A"/>
    <w:rsid w:val="005C30B8"/>
    <w:rsid w:val="005D040B"/>
    <w:rsid w:val="005D0A7F"/>
    <w:rsid w:val="005D11EA"/>
    <w:rsid w:val="005D3204"/>
    <w:rsid w:val="005D4934"/>
    <w:rsid w:val="005D6FFF"/>
    <w:rsid w:val="005E0983"/>
    <w:rsid w:val="005E108D"/>
    <w:rsid w:val="005E7276"/>
    <w:rsid w:val="005F168A"/>
    <w:rsid w:val="005F2E06"/>
    <w:rsid w:val="005F44AF"/>
    <w:rsid w:val="005F5E95"/>
    <w:rsid w:val="00600A28"/>
    <w:rsid w:val="00606C08"/>
    <w:rsid w:val="0061155E"/>
    <w:rsid w:val="006227B3"/>
    <w:rsid w:val="00622F1A"/>
    <w:rsid w:val="00625076"/>
    <w:rsid w:val="00625D16"/>
    <w:rsid w:val="006270BA"/>
    <w:rsid w:val="006335FD"/>
    <w:rsid w:val="006337E5"/>
    <w:rsid w:val="00633C7B"/>
    <w:rsid w:val="00634381"/>
    <w:rsid w:val="00636B0F"/>
    <w:rsid w:val="006374BC"/>
    <w:rsid w:val="006419A3"/>
    <w:rsid w:val="00641AC1"/>
    <w:rsid w:val="00646156"/>
    <w:rsid w:val="00646A00"/>
    <w:rsid w:val="006520EB"/>
    <w:rsid w:val="006545BE"/>
    <w:rsid w:val="00654F28"/>
    <w:rsid w:val="00657386"/>
    <w:rsid w:val="00663E14"/>
    <w:rsid w:val="00667241"/>
    <w:rsid w:val="006709FE"/>
    <w:rsid w:val="00671446"/>
    <w:rsid w:val="00672FF9"/>
    <w:rsid w:val="006745DA"/>
    <w:rsid w:val="00675B9B"/>
    <w:rsid w:val="00676783"/>
    <w:rsid w:val="00680591"/>
    <w:rsid w:val="006810BD"/>
    <w:rsid w:val="00681581"/>
    <w:rsid w:val="00681B8E"/>
    <w:rsid w:val="00682A6A"/>
    <w:rsid w:val="006840A5"/>
    <w:rsid w:val="0068432F"/>
    <w:rsid w:val="00696653"/>
    <w:rsid w:val="006A242C"/>
    <w:rsid w:val="006A2CD0"/>
    <w:rsid w:val="006A4A05"/>
    <w:rsid w:val="006B178C"/>
    <w:rsid w:val="006B3043"/>
    <w:rsid w:val="006B4660"/>
    <w:rsid w:val="006B481A"/>
    <w:rsid w:val="006B5C9A"/>
    <w:rsid w:val="006B77DB"/>
    <w:rsid w:val="006C012F"/>
    <w:rsid w:val="006C055A"/>
    <w:rsid w:val="006C0646"/>
    <w:rsid w:val="006C4EA2"/>
    <w:rsid w:val="006C5CC7"/>
    <w:rsid w:val="006D0DE9"/>
    <w:rsid w:val="006D19B6"/>
    <w:rsid w:val="006D3EDB"/>
    <w:rsid w:val="006D5A18"/>
    <w:rsid w:val="006E1E29"/>
    <w:rsid w:val="006E2598"/>
    <w:rsid w:val="006E27B9"/>
    <w:rsid w:val="006E3475"/>
    <w:rsid w:val="006E5CE8"/>
    <w:rsid w:val="006E6E0E"/>
    <w:rsid w:val="006E71B4"/>
    <w:rsid w:val="006E75FB"/>
    <w:rsid w:val="006F3010"/>
    <w:rsid w:val="006F3BC4"/>
    <w:rsid w:val="006F4CF9"/>
    <w:rsid w:val="006F6CE3"/>
    <w:rsid w:val="006F7425"/>
    <w:rsid w:val="006F7445"/>
    <w:rsid w:val="006F7E1C"/>
    <w:rsid w:val="00700587"/>
    <w:rsid w:val="0070246F"/>
    <w:rsid w:val="0070258E"/>
    <w:rsid w:val="007030F7"/>
    <w:rsid w:val="0070581A"/>
    <w:rsid w:val="00707543"/>
    <w:rsid w:val="0070764C"/>
    <w:rsid w:val="00711535"/>
    <w:rsid w:val="007148FB"/>
    <w:rsid w:val="00716A1A"/>
    <w:rsid w:val="007171A6"/>
    <w:rsid w:val="007175B4"/>
    <w:rsid w:val="0072041B"/>
    <w:rsid w:val="00721736"/>
    <w:rsid w:val="007234EB"/>
    <w:rsid w:val="007244C2"/>
    <w:rsid w:val="007253AA"/>
    <w:rsid w:val="00726DBE"/>
    <w:rsid w:val="007308A2"/>
    <w:rsid w:val="00734C0C"/>
    <w:rsid w:val="007350D7"/>
    <w:rsid w:val="00736609"/>
    <w:rsid w:val="00740869"/>
    <w:rsid w:val="007419D4"/>
    <w:rsid w:val="00743C97"/>
    <w:rsid w:val="00744C24"/>
    <w:rsid w:val="00746E8F"/>
    <w:rsid w:val="007474BC"/>
    <w:rsid w:val="00747DF3"/>
    <w:rsid w:val="0075008F"/>
    <w:rsid w:val="00752F9C"/>
    <w:rsid w:val="00753ED7"/>
    <w:rsid w:val="00754E6D"/>
    <w:rsid w:val="007555CC"/>
    <w:rsid w:val="00757707"/>
    <w:rsid w:val="007625AB"/>
    <w:rsid w:val="00771D54"/>
    <w:rsid w:val="00772CE2"/>
    <w:rsid w:val="00773414"/>
    <w:rsid w:val="00773D89"/>
    <w:rsid w:val="00775D28"/>
    <w:rsid w:val="0077657F"/>
    <w:rsid w:val="00781634"/>
    <w:rsid w:val="00781853"/>
    <w:rsid w:val="007829A4"/>
    <w:rsid w:val="00783E6D"/>
    <w:rsid w:val="00784383"/>
    <w:rsid w:val="00786669"/>
    <w:rsid w:val="00786763"/>
    <w:rsid w:val="0079483E"/>
    <w:rsid w:val="00794A44"/>
    <w:rsid w:val="0079694B"/>
    <w:rsid w:val="007A0003"/>
    <w:rsid w:val="007A0E62"/>
    <w:rsid w:val="007A28B8"/>
    <w:rsid w:val="007A323E"/>
    <w:rsid w:val="007A5403"/>
    <w:rsid w:val="007A67F7"/>
    <w:rsid w:val="007A75C3"/>
    <w:rsid w:val="007A7AD4"/>
    <w:rsid w:val="007B0CA6"/>
    <w:rsid w:val="007B1175"/>
    <w:rsid w:val="007B30F0"/>
    <w:rsid w:val="007C0EEA"/>
    <w:rsid w:val="007C1AF5"/>
    <w:rsid w:val="007C205F"/>
    <w:rsid w:val="007C3DC1"/>
    <w:rsid w:val="007C6E82"/>
    <w:rsid w:val="007D1D26"/>
    <w:rsid w:val="007D32AF"/>
    <w:rsid w:val="007D370A"/>
    <w:rsid w:val="007D4752"/>
    <w:rsid w:val="007E20EA"/>
    <w:rsid w:val="007E2393"/>
    <w:rsid w:val="007E254E"/>
    <w:rsid w:val="007E26CE"/>
    <w:rsid w:val="007E2779"/>
    <w:rsid w:val="007E414E"/>
    <w:rsid w:val="007F065D"/>
    <w:rsid w:val="007F1F70"/>
    <w:rsid w:val="007F223E"/>
    <w:rsid w:val="007F2BBD"/>
    <w:rsid w:val="007F5C07"/>
    <w:rsid w:val="00801D83"/>
    <w:rsid w:val="00802A0B"/>
    <w:rsid w:val="00803956"/>
    <w:rsid w:val="008039B4"/>
    <w:rsid w:val="008105DA"/>
    <w:rsid w:val="00812F83"/>
    <w:rsid w:val="00816986"/>
    <w:rsid w:val="00821452"/>
    <w:rsid w:val="008218B2"/>
    <w:rsid w:val="00822B0A"/>
    <w:rsid w:val="00824B61"/>
    <w:rsid w:val="008251BE"/>
    <w:rsid w:val="00827B39"/>
    <w:rsid w:val="00831088"/>
    <w:rsid w:val="00835EFC"/>
    <w:rsid w:val="00835F1B"/>
    <w:rsid w:val="008367D3"/>
    <w:rsid w:val="008410F7"/>
    <w:rsid w:val="00843BA3"/>
    <w:rsid w:val="008473CF"/>
    <w:rsid w:val="00850B7C"/>
    <w:rsid w:val="0085414D"/>
    <w:rsid w:val="008544A1"/>
    <w:rsid w:val="008548C6"/>
    <w:rsid w:val="00857638"/>
    <w:rsid w:val="00860C0F"/>
    <w:rsid w:val="00863E46"/>
    <w:rsid w:val="00864193"/>
    <w:rsid w:val="008662CB"/>
    <w:rsid w:val="00867C59"/>
    <w:rsid w:val="00876EFA"/>
    <w:rsid w:val="00880445"/>
    <w:rsid w:val="0088333A"/>
    <w:rsid w:val="008848E0"/>
    <w:rsid w:val="008902CF"/>
    <w:rsid w:val="008903BA"/>
    <w:rsid w:val="008905EF"/>
    <w:rsid w:val="00890BB6"/>
    <w:rsid w:val="00893665"/>
    <w:rsid w:val="008A0B0A"/>
    <w:rsid w:val="008A2141"/>
    <w:rsid w:val="008A4B53"/>
    <w:rsid w:val="008A4BB8"/>
    <w:rsid w:val="008A53CB"/>
    <w:rsid w:val="008B32CB"/>
    <w:rsid w:val="008B54A4"/>
    <w:rsid w:val="008C07F6"/>
    <w:rsid w:val="008C2EF8"/>
    <w:rsid w:val="008C4403"/>
    <w:rsid w:val="008C448E"/>
    <w:rsid w:val="008C58B5"/>
    <w:rsid w:val="008C6343"/>
    <w:rsid w:val="008C6EC2"/>
    <w:rsid w:val="008D183D"/>
    <w:rsid w:val="008D20D5"/>
    <w:rsid w:val="008D28C0"/>
    <w:rsid w:val="008D293A"/>
    <w:rsid w:val="008D3ADA"/>
    <w:rsid w:val="008D56F9"/>
    <w:rsid w:val="008D5B27"/>
    <w:rsid w:val="008D6868"/>
    <w:rsid w:val="008E2BE3"/>
    <w:rsid w:val="008E3C9C"/>
    <w:rsid w:val="008E3D9B"/>
    <w:rsid w:val="008E5A14"/>
    <w:rsid w:val="008F3149"/>
    <w:rsid w:val="008F3B3D"/>
    <w:rsid w:val="008F3F5B"/>
    <w:rsid w:val="008F73E0"/>
    <w:rsid w:val="0090075D"/>
    <w:rsid w:val="009007CD"/>
    <w:rsid w:val="00901901"/>
    <w:rsid w:val="00902F28"/>
    <w:rsid w:val="0090386D"/>
    <w:rsid w:val="00904A92"/>
    <w:rsid w:val="0090572F"/>
    <w:rsid w:val="009062AA"/>
    <w:rsid w:val="00907734"/>
    <w:rsid w:val="009108FD"/>
    <w:rsid w:val="009166C2"/>
    <w:rsid w:val="00916975"/>
    <w:rsid w:val="009173C9"/>
    <w:rsid w:val="0092045A"/>
    <w:rsid w:val="009232C7"/>
    <w:rsid w:val="00926E94"/>
    <w:rsid w:val="0093110E"/>
    <w:rsid w:val="00932366"/>
    <w:rsid w:val="0093312E"/>
    <w:rsid w:val="009432A6"/>
    <w:rsid w:val="009439EC"/>
    <w:rsid w:val="00945125"/>
    <w:rsid w:val="00945538"/>
    <w:rsid w:val="00951033"/>
    <w:rsid w:val="00951599"/>
    <w:rsid w:val="009566FA"/>
    <w:rsid w:val="00957742"/>
    <w:rsid w:val="009601EA"/>
    <w:rsid w:val="00960483"/>
    <w:rsid w:val="00960B01"/>
    <w:rsid w:val="00960F63"/>
    <w:rsid w:val="00963486"/>
    <w:rsid w:val="009642A1"/>
    <w:rsid w:val="00964536"/>
    <w:rsid w:val="009663A2"/>
    <w:rsid w:val="009716BA"/>
    <w:rsid w:val="00973BC4"/>
    <w:rsid w:val="00974338"/>
    <w:rsid w:val="0097567A"/>
    <w:rsid w:val="00975FFB"/>
    <w:rsid w:val="00976F78"/>
    <w:rsid w:val="00976F82"/>
    <w:rsid w:val="009805DA"/>
    <w:rsid w:val="00980C26"/>
    <w:rsid w:val="00981537"/>
    <w:rsid w:val="0098215E"/>
    <w:rsid w:val="009843A5"/>
    <w:rsid w:val="00984CED"/>
    <w:rsid w:val="00984F00"/>
    <w:rsid w:val="0098639F"/>
    <w:rsid w:val="00987DD6"/>
    <w:rsid w:val="00990D8C"/>
    <w:rsid w:val="00991161"/>
    <w:rsid w:val="009920BF"/>
    <w:rsid w:val="009928A6"/>
    <w:rsid w:val="009945BB"/>
    <w:rsid w:val="009978F9"/>
    <w:rsid w:val="009A057D"/>
    <w:rsid w:val="009A15AC"/>
    <w:rsid w:val="009A276D"/>
    <w:rsid w:val="009A2DAB"/>
    <w:rsid w:val="009A4D5D"/>
    <w:rsid w:val="009A57D2"/>
    <w:rsid w:val="009A611A"/>
    <w:rsid w:val="009A7116"/>
    <w:rsid w:val="009B0CCC"/>
    <w:rsid w:val="009B29BB"/>
    <w:rsid w:val="009B36BC"/>
    <w:rsid w:val="009B3C02"/>
    <w:rsid w:val="009B3F8F"/>
    <w:rsid w:val="009B447A"/>
    <w:rsid w:val="009C05AD"/>
    <w:rsid w:val="009C2585"/>
    <w:rsid w:val="009C4B79"/>
    <w:rsid w:val="009C55DE"/>
    <w:rsid w:val="009D0548"/>
    <w:rsid w:val="009D05DF"/>
    <w:rsid w:val="009D1CAF"/>
    <w:rsid w:val="009D6E50"/>
    <w:rsid w:val="009E4303"/>
    <w:rsid w:val="009E5B0B"/>
    <w:rsid w:val="009E762A"/>
    <w:rsid w:val="009E7B90"/>
    <w:rsid w:val="009F0630"/>
    <w:rsid w:val="009F0E21"/>
    <w:rsid w:val="009F21E8"/>
    <w:rsid w:val="009F427B"/>
    <w:rsid w:val="009F5F1E"/>
    <w:rsid w:val="009F6F72"/>
    <w:rsid w:val="009F7447"/>
    <w:rsid w:val="00A014DD"/>
    <w:rsid w:val="00A018E9"/>
    <w:rsid w:val="00A0313F"/>
    <w:rsid w:val="00A06690"/>
    <w:rsid w:val="00A13434"/>
    <w:rsid w:val="00A13D7D"/>
    <w:rsid w:val="00A156BA"/>
    <w:rsid w:val="00A1588F"/>
    <w:rsid w:val="00A159DF"/>
    <w:rsid w:val="00A20845"/>
    <w:rsid w:val="00A25265"/>
    <w:rsid w:val="00A3085B"/>
    <w:rsid w:val="00A30EC8"/>
    <w:rsid w:val="00A311A3"/>
    <w:rsid w:val="00A34601"/>
    <w:rsid w:val="00A35FF0"/>
    <w:rsid w:val="00A36E3F"/>
    <w:rsid w:val="00A36EDA"/>
    <w:rsid w:val="00A40C48"/>
    <w:rsid w:val="00A430AE"/>
    <w:rsid w:val="00A46D00"/>
    <w:rsid w:val="00A47D5E"/>
    <w:rsid w:val="00A504C8"/>
    <w:rsid w:val="00A52F54"/>
    <w:rsid w:val="00A55AD1"/>
    <w:rsid w:val="00A617B5"/>
    <w:rsid w:val="00A655E3"/>
    <w:rsid w:val="00A65954"/>
    <w:rsid w:val="00A66347"/>
    <w:rsid w:val="00A663B9"/>
    <w:rsid w:val="00A7052D"/>
    <w:rsid w:val="00A70B90"/>
    <w:rsid w:val="00A70FDC"/>
    <w:rsid w:val="00A71902"/>
    <w:rsid w:val="00A73DFD"/>
    <w:rsid w:val="00A75738"/>
    <w:rsid w:val="00A75AF5"/>
    <w:rsid w:val="00A76262"/>
    <w:rsid w:val="00A80C85"/>
    <w:rsid w:val="00A827A6"/>
    <w:rsid w:val="00A831B0"/>
    <w:rsid w:val="00A85056"/>
    <w:rsid w:val="00A87F59"/>
    <w:rsid w:val="00A90772"/>
    <w:rsid w:val="00A9101E"/>
    <w:rsid w:val="00A918EF"/>
    <w:rsid w:val="00A92763"/>
    <w:rsid w:val="00A96687"/>
    <w:rsid w:val="00A971B7"/>
    <w:rsid w:val="00AA0D69"/>
    <w:rsid w:val="00AA1B01"/>
    <w:rsid w:val="00AA261C"/>
    <w:rsid w:val="00AA5DAE"/>
    <w:rsid w:val="00AB1783"/>
    <w:rsid w:val="00AB6061"/>
    <w:rsid w:val="00AB6B4E"/>
    <w:rsid w:val="00AC0A09"/>
    <w:rsid w:val="00AC59B4"/>
    <w:rsid w:val="00AC6B10"/>
    <w:rsid w:val="00AC6CF8"/>
    <w:rsid w:val="00AD02E7"/>
    <w:rsid w:val="00AD0589"/>
    <w:rsid w:val="00AD1FB1"/>
    <w:rsid w:val="00AD40E7"/>
    <w:rsid w:val="00AE00FE"/>
    <w:rsid w:val="00AE187E"/>
    <w:rsid w:val="00AE217B"/>
    <w:rsid w:val="00AE3734"/>
    <w:rsid w:val="00AE67EB"/>
    <w:rsid w:val="00AE7068"/>
    <w:rsid w:val="00AF40D5"/>
    <w:rsid w:val="00AF413B"/>
    <w:rsid w:val="00AF4252"/>
    <w:rsid w:val="00B019EB"/>
    <w:rsid w:val="00B053B5"/>
    <w:rsid w:val="00B074B6"/>
    <w:rsid w:val="00B07F3D"/>
    <w:rsid w:val="00B118D1"/>
    <w:rsid w:val="00B11BFF"/>
    <w:rsid w:val="00B12A0F"/>
    <w:rsid w:val="00B14096"/>
    <w:rsid w:val="00B170A8"/>
    <w:rsid w:val="00B17164"/>
    <w:rsid w:val="00B23A7F"/>
    <w:rsid w:val="00B33B69"/>
    <w:rsid w:val="00B37051"/>
    <w:rsid w:val="00B42135"/>
    <w:rsid w:val="00B43C20"/>
    <w:rsid w:val="00B44DF3"/>
    <w:rsid w:val="00B46676"/>
    <w:rsid w:val="00B507AE"/>
    <w:rsid w:val="00B53E39"/>
    <w:rsid w:val="00B5489D"/>
    <w:rsid w:val="00B55BAD"/>
    <w:rsid w:val="00B649D9"/>
    <w:rsid w:val="00B658A7"/>
    <w:rsid w:val="00B66266"/>
    <w:rsid w:val="00B6700A"/>
    <w:rsid w:val="00B7000B"/>
    <w:rsid w:val="00B70676"/>
    <w:rsid w:val="00B72982"/>
    <w:rsid w:val="00B76B48"/>
    <w:rsid w:val="00B82288"/>
    <w:rsid w:val="00B82C24"/>
    <w:rsid w:val="00B86BEA"/>
    <w:rsid w:val="00B877C6"/>
    <w:rsid w:val="00B90A33"/>
    <w:rsid w:val="00B92991"/>
    <w:rsid w:val="00B92B00"/>
    <w:rsid w:val="00B9340C"/>
    <w:rsid w:val="00B94393"/>
    <w:rsid w:val="00B96046"/>
    <w:rsid w:val="00B96E37"/>
    <w:rsid w:val="00BA0824"/>
    <w:rsid w:val="00BB075E"/>
    <w:rsid w:val="00BC042C"/>
    <w:rsid w:val="00BC15BC"/>
    <w:rsid w:val="00BC25AB"/>
    <w:rsid w:val="00BC32A0"/>
    <w:rsid w:val="00BC3F92"/>
    <w:rsid w:val="00BC4996"/>
    <w:rsid w:val="00BC5A4C"/>
    <w:rsid w:val="00BD153C"/>
    <w:rsid w:val="00BD3C12"/>
    <w:rsid w:val="00BE2A8C"/>
    <w:rsid w:val="00BE3E98"/>
    <w:rsid w:val="00BF0283"/>
    <w:rsid w:val="00BF0DB0"/>
    <w:rsid w:val="00BF2C72"/>
    <w:rsid w:val="00BF3568"/>
    <w:rsid w:val="00BF3B7E"/>
    <w:rsid w:val="00BF4EA3"/>
    <w:rsid w:val="00BF504D"/>
    <w:rsid w:val="00BF7C8A"/>
    <w:rsid w:val="00C025E6"/>
    <w:rsid w:val="00C02D37"/>
    <w:rsid w:val="00C043AD"/>
    <w:rsid w:val="00C0449B"/>
    <w:rsid w:val="00C07DDD"/>
    <w:rsid w:val="00C12BEC"/>
    <w:rsid w:val="00C1398B"/>
    <w:rsid w:val="00C149F4"/>
    <w:rsid w:val="00C15122"/>
    <w:rsid w:val="00C17AAB"/>
    <w:rsid w:val="00C26B3D"/>
    <w:rsid w:val="00C26BFA"/>
    <w:rsid w:val="00C30F8C"/>
    <w:rsid w:val="00C34388"/>
    <w:rsid w:val="00C34E03"/>
    <w:rsid w:val="00C3708D"/>
    <w:rsid w:val="00C408A2"/>
    <w:rsid w:val="00C41984"/>
    <w:rsid w:val="00C41A97"/>
    <w:rsid w:val="00C44C72"/>
    <w:rsid w:val="00C5116D"/>
    <w:rsid w:val="00C5124A"/>
    <w:rsid w:val="00C5223B"/>
    <w:rsid w:val="00C52922"/>
    <w:rsid w:val="00C52986"/>
    <w:rsid w:val="00C52B0F"/>
    <w:rsid w:val="00C558D2"/>
    <w:rsid w:val="00C55D8B"/>
    <w:rsid w:val="00C5646F"/>
    <w:rsid w:val="00C56C47"/>
    <w:rsid w:val="00C60E4B"/>
    <w:rsid w:val="00C65989"/>
    <w:rsid w:val="00C70E47"/>
    <w:rsid w:val="00C73359"/>
    <w:rsid w:val="00C743E3"/>
    <w:rsid w:val="00C8091F"/>
    <w:rsid w:val="00C81A50"/>
    <w:rsid w:val="00C84148"/>
    <w:rsid w:val="00C85C5A"/>
    <w:rsid w:val="00C90F35"/>
    <w:rsid w:val="00C92324"/>
    <w:rsid w:val="00C93201"/>
    <w:rsid w:val="00C93B2F"/>
    <w:rsid w:val="00C93B81"/>
    <w:rsid w:val="00C962F8"/>
    <w:rsid w:val="00C96EBF"/>
    <w:rsid w:val="00CA2C7F"/>
    <w:rsid w:val="00CB0911"/>
    <w:rsid w:val="00CB11B8"/>
    <w:rsid w:val="00CB1C5E"/>
    <w:rsid w:val="00CB3052"/>
    <w:rsid w:val="00CB5AD4"/>
    <w:rsid w:val="00CC08B2"/>
    <w:rsid w:val="00CC08EF"/>
    <w:rsid w:val="00CC2E10"/>
    <w:rsid w:val="00CC2E50"/>
    <w:rsid w:val="00CC7A80"/>
    <w:rsid w:val="00CD0B86"/>
    <w:rsid w:val="00CD258D"/>
    <w:rsid w:val="00CD61D1"/>
    <w:rsid w:val="00CD6581"/>
    <w:rsid w:val="00CD6E58"/>
    <w:rsid w:val="00CE2066"/>
    <w:rsid w:val="00CE2C1D"/>
    <w:rsid w:val="00CE2F5A"/>
    <w:rsid w:val="00CE3996"/>
    <w:rsid w:val="00CE71F5"/>
    <w:rsid w:val="00CE7213"/>
    <w:rsid w:val="00CF0DEF"/>
    <w:rsid w:val="00CF21C7"/>
    <w:rsid w:val="00CF6719"/>
    <w:rsid w:val="00D0111E"/>
    <w:rsid w:val="00D01B8C"/>
    <w:rsid w:val="00D037F1"/>
    <w:rsid w:val="00D1093A"/>
    <w:rsid w:val="00D1481C"/>
    <w:rsid w:val="00D154B9"/>
    <w:rsid w:val="00D16725"/>
    <w:rsid w:val="00D1680C"/>
    <w:rsid w:val="00D169DC"/>
    <w:rsid w:val="00D20A47"/>
    <w:rsid w:val="00D21939"/>
    <w:rsid w:val="00D21950"/>
    <w:rsid w:val="00D238BC"/>
    <w:rsid w:val="00D25E09"/>
    <w:rsid w:val="00D30E5D"/>
    <w:rsid w:val="00D36869"/>
    <w:rsid w:val="00D4150D"/>
    <w:rsid w:val="00D4542A"/>
    <w:rsid w:val="00D4741A"/>
    <w:rsid w:val="00D50215"/>
    <w:rsid w:val="00D522ED"/>
    <w:rsid w:val="00D63CA6"/>
    <w:rsid w:val="00D64146"/>
    <w:rsid w:val="00D64512"/>
    <w:rsid w:val="00D65FCB"/>
    <w:rsid w:val="00D67CD9"/>
    <w:rsid w:val="00D70985"/>
    <w:rsid w:val="00D70A54"/>
    <w:rsid w:val="00D719F6"/>
    <w:rsid w:val="00D73CBD"/>
    <w:rsid w:val="00D74C53"/>
    <w:rsid w:val="00D757B3"/>
    <w:rsid w:val="00D76396"/>
    <w:rsid w:val="00D76AB8"/>
    <w:rsid w:val="00D820EE"/>
    <w:rsid w:val="00D82CD6"/>
    <w:rsid w:val="00D83D53"/>
    <w:rsid w:val="00D83FFA"/>
    <w:rsid w:val="00D840F8"/>
    <w:rsid w:val="00D87C28"/>
    <w:rsid w:val="00D91C2C"/>
    <w:rsid w:val="00D9458C"/>
    <w:rsid w:val="00D95426"/>
    <w:rsid w:val="00D9682F"/>
    <w:rsid w:val="00D96F2B"/>
    <w:rsid w:val="00D97268"/>
    <w:rsid w:val="00DA65BF"/>
    <w:rsid w:val="00DB05DB"/>
    <w:rsid w:val="00DB6C86"/>
    <w:rsid w:val="00DB77C1"/>
    <w:rsid w:val="00DB78BF"/>
    <w:rsid w:val="00DB7C61"/>
    <w:rsid w:val="00DC28C4"/>
    <w:rsid w:val="00DC32C3"/>
    <w:rsid w:val="00DC4225"/>
    <w:rsid w:val="00DC7157"/>
    <w:rsid w:val="00DC7761"/>
    <w:rsid w:val="00DD060F"/>
    <w:rsid w:val="00DD1D3A"/>
    <w:rsid w:val="00DD3A33"/>
    <w:rsid w:val="00DD3BEC"/>
    <w:rsid w:val="00DD4C6E"/>
    <w:rsid w:val="00DD59C8"/>
    <w:rsid w:val="00DE055E"/>
    <w:rsid w:val="00DE1F01"/>
    <w:rsid w:val="00DE78DB"/>
    <w:rsid w:val="00DE7DF4"/>
    <w:rsid w:val="00DF2D31"/>
    <w:rsid w:val="00DF349C"/>
    <w:rsid w:val="00DF54DF"/>
    <w:rsid w:val="00E01516"/>
    <w:rsid w:val="00E06572"/>
    <w:rsid w:val="00E06BB4"/>
    <w:rsid w:val="00E07B97"/>
    <w:rsid w:val="00E126DA"/>
    <w:rsid w:val="00E12E6B"/>
    <w:rsid w:val="00E14D78"/>
    <w:rsid w:val="00E15E36"/>
    <w:rsid w:val="00E16783"/>
    <w:rsid w:val="00E173AF"/>
    <w:rsid w:val="00E17B0B"/>
    <w:rsid w:val="00E218FD"/>
    <w:rsid w:val="00E27D53"/>
    <w:rsid w:val="00E30EFF"/>
    <w:rsid w:val="00E31E24"/>
    <w:rsid w:val="00E31F00"/>
    <w:rsid w:val="00E32C13"/>
    <w:rsid w:val="00E40006"/>
    <w:rsid w:val="00E40361"/>
    <w:rsid w:val="00E423F1"/>
    <w:rsid w:val="00E44875"/>
    <w:rsid w:val="00E46B71"/>
    <w:rsid w:val="00E46EFC"/>
    <w:rsid w:val="00E508A5"/>
    <w:rsid w:val="00E51A6F"/>
    <w:rsid w:val="00E52DC6"/>
    <w:rsid w:val="00E53203"/>
    <w:rsid w:val="00E60192"/>
    <w:rsid w:val="00E621EB"/>
    <w:rsid w:val="00E647CC"/>
    <w:rsid w:val="00E64F16"/>
    <w:rsid w:val="00E65252"/>
    <w:rsid w:val="00E706B1"/>
    <w:rsid w:val="00E70DE4"/>
    <w:rsid w:val="00E70F47"/>
    <w:rsid w:val="00E74806"/>
    <w:rsid w:val="00E75F73"/>
    <w:rsid w:val="00E80038"/>
    <w:rsid w:val="00E811D0"/>
    <w:rsid w:val="00E874A7"/>
    <w:rsid w:val="00E93BE0"/>
    <w:rsid w:val="00E94365"/>
    <w:rsid w:val="00E9644D"/>
    <w:rsid w:val="00EA344C"/>
    <w:rsid w:val="00EA3F72"/>
    <w:rsid w:val="00EA5119"/>
    <w:rsid w:val="00EA585C"/>
    <w:rsid w:val="00EB09DB"/>
    <w:rsid w:val="00EB2D57"/>
    <w:rsid w:val="00EB56A9"/>
    <w:rsid w:val="00EC1C8A"/>
    <w:rsid w:val="00EC1EB4"/>
    <w:rsid w:val="00EC3180"/>
    <w:rsid w:val="00EC441D"/>
    <w:rsid w:val="00EC4679"/>
    <w:rsid w:val="00EC7BFC"/>
    <w:rsid w:val="00ED5D14"/>
    <w:rsid w:val="00ED6554"/>
    <w:rsid w:val="00ED69B7"/>
    <w:rsid w:val="00EE04FD"/>
    <w:rsid w:val="00EE0BB0"/>
    <w:rsid w:val="00EE2ADF"/>
    <w:rsid w:val="00F00018"/>
    <w:rsid w:val="00F019E5"/>
    <w:rsid w:val="00F11A47"/>
    <w:rsid w:val="00F141DF"/>
    <w:rsid w:val="00F1513C"/>
    <w:rsid w:val="00F178DE"/>
    <w:rsid w:val="00F230D6"/>
    <w:rsid w:val="00F24B04"/>
    <w:rsid w:val="00F2603B"/>
    <w:rsid w:val="00F26D91"/>
    <w:rsid w:val="00F31652"/>
    <w:rsid w:val="00F318C1"/>
    <w:rsid w:val="00F32064"/>
    <w:rsid w:val="00F3488A"/>
    <w:rsid w:val="00F36200"/>
    <w:rsid w:val="00F365DE"/>
    <w:rsid w:val="00F36D45"/>
    <w:rsid w:val="00F42B81"/>
    <w:rsid w:val="00F44086"/>
    <w:rsid w:val="00F44542"/>
    <w:rsid w:val="00F4549A"/>
    <w:rsid w:val="00F45B09"/>
    <w:rsid w:val="00F467BA"/>
    <w:rsid w:val="00F47B5A"/>
    <w:rsid w:val="00F51FDD"/>
    <w:rsid w:val="00F52017"/>
    <w:rsid w:val="00F54422"/>
    <w:rsid w:val="00F5736B"/>
    <w:rsid w:val="00F6413E"/>
    <w:rsid w:val="00F652C2"/>
    <w:rsid w:val="00F72CF3"/>
    <w:rsid w:val="00F730D4"/>
    <w:rsid w:val="00F76008"/>
    <w:rsid w:val="00F76E4F"/>
    <w:rsid w:val="00F81701"/>
    <w:rsid w:val="00F81736"/>
    <w:rsid w:val="00F874CA"/>
    <w:rsid w:val="00F901AE"/>
    <w:rsid w:val="00F9086E"/>
    <w:rsid w:val="00F92A3C"/>
    <w:rsid w:val="00F95A25"/>
    <w:rsid w:val="00F96E58"/>
    <w:rsid w:val="00F97149"/>
    <w:rsid w:val="00F972C7"/>
    <w:rsid w:val="00F97DDD"/>
    <w:rsid w:val="00FA41AD"/>
    <w:rsid w:val="00FA4934"/>
    <w:rsid w:val="00FA5255"/>
    <w:rsid w:val="00FA5CC6"/>
    <w:rsid w:val="00FA5E0E"/>
    <w:rsid w:val="00FB12BE"/>
    <w:rsid w:val="00FB507B"/>
    <w:rsid w:val="00FB6404"/>
    <w:rsid w:val="00FB760F"/>
    <w:rsid w:val="00FC0B9E"/>
    <w:rsid w:val="00FC1E50"/>
    <w:rsid w:val="00FC478A"/>
    <w:rsid w:val="00FC538C"/>
    <w:rsid w:val="00FC55C3"/>
    <w:rsid w:val="00FC6AA6"/>
    <w:rsid w:val="00FC7538"/>
    <w:rsid w:val="00FD2CDA"/>
    <w:rsid w:val="00FD3368"/>
    <w:rsid w:val="00FD4750"/>
    <w:rsid w:val="00FD5B19"/>
    <w:rsid w:val="00FE16DF"/>
    <w:rsid w:val="00FE4E91"/>
    <w:rsid w:val="00FE66B4"/>
    <w:rsid w:val="00FF230C"/>
    <w:rsid w:val="00FF41DB"/>
    <w:rsid w:val="00FF46C7"/>
    <w:rsid w:val="00FF7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644D"/>
    <w:pPr>
      <w:jc w:val="both"/>
    </w:pPr>
    <w:rPr>
      <w:rFonts w:ascii="Arial" w:hAnsi="Arial"/>
      <w:lang w:val="en-GB"/>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A156BA"/>
    <w:pPr>
      <w:keepNext/>
      <w:keepLines/>
      <w:spacing w:before="200" w:after="0"/>
      <w:outlineLvl w:val="3"/>
    </w:pPr>
    <w:rPr>
      <w:rFonts w:eastAsiaTheme="majorEastAsia" w:cstheme="majorBidi"/>
      <w:b/>
      <w:bCs/>
      <w:iCs/>
    </w:rPr>
  </w:style>
  <w:style w:type="paragraph" w:styleId="Ttulo5">
    <w:name w:val="heading 5"/>
    <w:basedOn w:val="Normal"/>
    <w:next w:val="Normal"/>
    <w:link w:val="Ttulo5Char"/>
    <w:uiPriority w:val="9"/>
    <w:unhideWhenUsed/>
    <w:qFormat/>
    <w:rsid w:val="00263C9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lang w:val="en-GB"/>
    </w:rPr>
  </w:style>
  <w:style w:type="character" w:customStyle="1" w:styleId="Ttulo4Char">
    <w:name w:val="Título 4 Char"/>
    <w:basedOn w:val="Fontepargpadro"/>
    <w:link w:val="Ttulo4"/>
    <w:uiPriority w:val="9"/>
    <w:rsid w:val="00A156BA"/>
    <w:rPr>
      <w:rFonts w:ascii="Arial" w:eastAsiaTheme="majorEastAsia" w:hAnsi="Arial" w:cstheme="majorBidi"/>
      <w:b/>
      <w:bCs/>
      <w:iCs/>
    </w:rPr>
  </w:style>
  <w:style w:type="character" w:customStyle="1" w:styleId="Ttulo5Char">
    <w:name w:val="Título 5 Char"/>
    <w:basedOn w:val="Fontepargpadro"/>
    <w:link w:val="Ttulo5"/>
    <w:uiPriority w:val="9"/>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371AAC"/>
    <w:pPr>
      <w:spacing w:after="100"/>
      <w:ind w:left="220"/>
    </w:pPr>
  </w:style>
  <w:style w:type="paragraph" w:styleId="Sumrio1">
    <w:name w:val="toc 1"/>
    <w:basedOn w:val="Normal"/>
    <w:next w:val="Normal"/>
    <w:autoRedefine/>
    <w:uiPriority w:val="39"/>
    <w:unhideWhenUsed/>
    <w:rsid w:val="00371AAC"/>
    <w:pPr>
      <w:spacing w:after="100"/>
    </w:p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4B319E"/>
    <w:pPr>
      <w:spacing w:after="100"/>
      <w:ind w:left="440"/>
    </w:pPr>
  </w:style>
  <w:style w:type="paragraph" w:styleId="Sumrio4">
    <w:name w:val="toc 4"/>
    <w:basedOn w:val="Normal"/>
    <w:next w:val="Normal"/>
    <w:autoRedefine/>
    <w:uiPriority w:val="39"/>
    <w:unhideWhenUsed/>
    <w:rsid w:val="007175B4"/>
    <w:pPr>
      <w:spacing w:after="100"/>
      <w:ind w:left="660"/>
    </w:pPr>
  </w:style>
  <w:style w:type="table" w:styleId="SombreamentoClaro">
    <w:name w:val="Light Shading"/>
    <w:basedOn w:val="Tabelanormal"/>
    <w:uiPriority w:val="60"/>
    <w:rsid w:val="00203B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203B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oEspaoReservado">
    <w:name w:val="Placeholder Text"/>
    <w:basedOn w:val="Fontepargpadro"/>
    <w:uiPriority w:val="99"/>
    <w:semiHidden/>
    <w:rsid w:val="006545BE"/>
    <w:rPr>
      <w:color w:val="808080"/>
    </w:rPr>
  </w:style>
  <w:style w:type="table" w:styleId="Tabelacomgrade">
    <w:name w:val="Table Grid"/>
    <w:basedOn w:val="Tabelanormal"/>
    <w:uiPriority w:val="59"/>
    <w:rsid w:val="00DD1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6D19B6"/>
    <w:rPr>
      <w:color w:val="800080" w:themeColor="followedHyperlink"/>
      <w:u w:val="single"/>
    </w:rPr>
  </w:style>
  <w:style w:type="paragraph" w:styleId="ndicedeilustraes">
    <w:name w:val="table of figures"/>
    <w:basedOn w:val="Normal"/>
    <w:next w:val="Normal"/>
    <w:uiPriority w:val="99"/>
    <w:unhideWhenUsed/>
    <w:rsid w:val="00551EF5"/>
    <w:pPr>
      <w:spacing w:after="0"/>
      <w:ind w:left="440" w:hanging="440"/>
      <w:jc w:val="left"/>
    </w:pPr>
    <w:rPr>
      <w:szCs w:val="20"/>
    </w:rPr>
  </w:style>
  <w:style w:type="character" w:styleId="Refdecomentrio">
    <w:name w:val="annotation reference"/>
    <w:basedOn w:val="Fontepargpadro"/>
    <w:uiPriority w:val="99"/>
    <w:semiHidden/>
    <w:unhideWhenUsed/>
    <w:rsid w:val="00556C2E"/>
    <w:rPr>
      <w:sz w:val="16"/>
      <w:szCs w:val="16"/>
    </w:rPr>
  </w:style>
  <w:style w:type="paragraph" w:styleId="Textodecomentrio">
    <w:name w:val="annotation text"/>
    <w:basedOn w:val="Normal"/>
    <w:link w:val="TextodecomentrioChar"/>
    <w:uiPriority w:val="99"/>
    <w:semiHidden/>
    <w:unhideWhenUsed/>
    <w:rsid w:val="00556C2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56C2E"/>
    <w:rPr>
      <w:rFonts w:ascii="Arial" w:hAnsi="Arial"/>
      <w:sz w:val="20"/>
      <w:szCs w:val="20"/>
      <w:lang w:val="en-GB"/>
    </w:rPr>
  </w:style>
  <w:style w:type="paragraph" w:styleId="Assuntodocomentrio">
    <w:name w:val="annotation subject"/>
    <w:basedOn w:val="Textodecomentrio"/>
    <w:next w:val="Textodecomentrio"/>
    <w:link w:val="AssuntodocomentrioChar"/>
    <w:uiPriority w:val="99"/>
    <w:semiHidden/>
    <w:unhideWhenUsed/>
    <w:rsid w:val="00556C2E"/>
    <w:rPr>
      <w:b/>
      <w:bCs/>
    </w:rPr>
  </w:style>
  <w:style w:type="character" w:customStyle="1" w:styleId="AssuntodocomentrioChar">
    <w:name w:val="Assunto do comentário Char"/>
    <w:basedOn w:val="TextodecomentrioChar"/>
    <w:link w:val="Assuntodocomentrio"/>
    <w:uiPriority w:val="99"/>
    <w:semiHidden/>
    <w:rsid w:val="00556C2E"/>
    <w:rPr>
      <w:rFonts w:ascii="Arial" w:hAnsi="Arial"/>
      <w:b/>
      <w:bCs/>
      <w:sz w:val="20"/>
      <w:szCs w:val="20"/>
      <w:lang w:val="en-GB"/>
    </w:rPr>
  </w:style>
  <w:style w:type="character" w:styleId="Forte">
    <w:name w:val="Strong"/>
    <w:basedOn w:val="Fontepargpadro"/>
    <w:uiPriority w:val="22"/>
    <w:qFormat/>
    <w:rsid w:val="006227B3"/>
    <w:rPr>
      <w:b/>
      <w:bCs/>
    </w:rPr>
  </w:style>
  <w:style w:type="table" w:styleId="ListaClara-nfase1">
    <w:name w:val="Light List Accent 1"/>
    <w:basedOn w:val="Tabelanormal"/>
    <w:uiPriority w:val="61"/>
    <w:rsid w:val="006227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missivo1">
    <w:name w:val="index 1"/>
    <w:basedOn w:val="Normal"/>
    <w:next w:val="Normal"/>
    <w:autoRedefine/>
    <w:uiPriority w:val="99"/>
    <w:semiHidden/>
    <w:unhideWhenUsed/>
    <w:rsid w:val="00F24B04"/>
    <w:pPr>
      <w:spacing w:after="0" w:line="240" w:lineRule="auto"/>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9644D"/>
    <w:pPr>
      <w:jc w:val="both"/>
    </w:pPr>
    <w:rPr>
      <w:rFonts w:ascii="Arial" w:hAnsi="Arial"/>
      <w:lang w:val="en-GB"/>
    </w:rPr>
  </w:style>
  <w:style w:type="paragraph" w:styleId="Ttulo1">
    <w:name w:val="heading 1"/>
    <w:basedOn w:val="Normal"/>
    <w:next w:val="Normal"/>
    <w:link w:val="Ttulo1Char"/>
    <w:uiPriority w:val="9"/>
    <w:qFormat/>
    <w:rsid w:val="00CD61D1"/>
    <w:pPr>
      <w:keepNext/>
      <w:keepLines/>
      <w:numPr>
        <w:numId w:val="1"/>
      </w:numPr>
      <w:spacing w:before="480" w:after="0"/>
      <w:jc w:val="center"/>
      <w:outlineLvl w:val="0"/>
    </w:pPr>
    <w:rPr>
      <w:rFonts w:eastAsiaTheme="majorEastAsia" w:cstheme="majorBidi"/>
      <w:b/>
      <w:bCs/>
      <w:sz w:val="32"/>
      <w:szCs w:val="28"/>
    </w:rPr>
  </w:style>
  <w:style w:type="paragraph" w:styleId="Ttulo2">
    <w:name w:val="heading 2"/>
    <w:basedOn w:val="Normal"/>
    <w:next w:val="Normal"/>
    <w:link w:val="Ttulo2Char"/>
    <w:uiPriority w:val="9"/>
    <w:unhideWhenUsed/>
    <w:qFormat/>
    <w:rsid w:val="00CD61D1"/>
    <w:pPr>
      <w:keepNext/>
      <w:keepLines/>
      <w:numPr>
        <w:ilvl w:val="1"/>
        <w:numId w:val="1"/>
      </w:numPr>
      <w:spacing w:before="200" w:after="0"/>
      <w:jc w:val="center"/>
      <w:outlineLvl w:val="1"/>
    </w:pPr>
    <w:rPr>
      <w:rFonts w:eastAsiaTheme="majorEastAsia" w:cstheme="majorBidi"/>
      <w:b/>
      <w:bCs/>
      <w:sz w:val="28"/>
      <w:szCs w:val="26"/>
    </w:rPr>
  </w:style>
  <w:style w:type="paragraph" w:styleId="Ttulo3">
    <w:name w:val="heading 3"/>
    <w:basedOn w:val="Normal"/>
    <w:next w:val="Normal"/>
    <w:link w:val="Ttulo3Char"/>
    <w:uiPriority w:val="9"/>
    <w:unhideWhenUsed/>
    <w:qFormat/>
    <w:rsid w:val="00CD61D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A156BA"/>
    <w:pPr>
      <w:keepNext/>
      <w:keepLines/>
      <w:spacing w:before="200" w:after="0"/>
      <w:outlineLvl w:val="3"/>
    </w:pPr>
    <w:rPr>
      <w:rFonts w:eastAsiaTheme="majorEastAsia" w:cstheme="majorBidi"/>
      <w:b/>
      <w:bCs/>
      <w:iCs/>
    </w:rPr>
  </w:style>
  <w:style w:type="paragraph" w:styleId="Ttulo5">
    <w:name w:val="heading 5"/>
    <w:basedOn w:val="Normal"/>
    <w:next w:val="Normal"/>
    <w:link w:val="Ttulo5Char"/>
    <w:uiPriority w:val="9"/>
    <w:unhideWhenUsed/>
    <w:qFormat/>
    <w:rsid w:val="00263C9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CD61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CD61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CD61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CD61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019E5"/>
    <w:pPr>
      <w:tabs>
        <w:tab w:val="center" w:pos="4419"/>
        <w:tab w:val="right" w:pos="8838"/>
      </w:tabs>
      <w:spacing w:after="0" w:line="240" w:lineRule="auto"/>
    </w:pPr>
  </w:style>
  <w:style w:type="character" w:customStyle="1" w:styleId="CabealhoChar">
    <w:name w:val="Cabeçalho Char"/>
    <w:basedOn w:val="Fontepargpadro"/>
    <w:link w:val="Cabealho"/>
    <w:uiPriority w:val="99"/>
    <w:rsid w:val="00F019E5"/>
  </w:style>
  <w:style w:type="paragraph" w:styleId="Rodap">
    <w:name w:val="footer"/>
    <w:basedOn w:val="Normal"/>
    <w:link w:val="RodapChar"/>
    <w:uiPriority w:val="99"/>
    <w:unhideWhenUsed/>
    <w:rsid w:val="00F019E5"/>
    <w:pPr>
      <w:tabs>
        <w:tab w:val="center" w:pos="4419"/>
        <w:tab w:val="right" w:pos="8838"/>
      </w:tabs>
      <w:spacing w:after="0" w:line="240" w:lineRule="auto"/>
    </w:pPr>
  </w:style>
  <w:style w:type="character" w:customStyle="1" w:styleId="RodapChar">
    <w:name w:val="Rodapé Char"/>
    <w:basedOn w:val="Fontepargpadro"/>
    <w:link w:val="Rodap"/>
    <w:uiPriority w:val="99"/>
    <w:rsid w:val="00F019E5"/>
  </w:style>
  <w:style w:type="character" w:customStyle="1" w:styleId="Ttulo1Char">
    <w:name w:val="Título 1 Char"/>
    <w:basedOn w:val="Fontepargpadro"/>
    <w:link w:val="Ttulo1"/>
    <w:uiPriority w:val="9"/>
    <w:rsid w:val="00CD61D1"/>
    <w:rPr>
      <w:rFonts w:ascii="Arial" w:eastAsiaTheme="majorEastAsia" w:hAnsi="Arial" w:cstheme="majorBidi"/>
      <w:b/>
      <w:bCs/>
      <w:sz w:val="32"/>
      <w:szCs w:val="28"/>
    </w:rPr>
  </w:style>
  <w:style w:type="character" w:customStyle="1" w:styleId="Ttulo2Char">
    <w:name w:val="Título 2 Char"/>
    <w:basedOn w:val="Fontepargpadro"/>
    <w:link w:val="Ttulo2"/>
    <w:uiPriority w:val="9"/>
    <w:rsid w:val="00CD61D1"/>
    <w:rPr>
      <w:rFonts w:ascii="Arial" w:eastAsiaTheme="majorEastAsia" w:hAnsi="Arial" w:cstheme="majorBidi"/>
      <w:b/>
      <w:bCs/>
      <w:sz w:val="28"/>
      <w:szCs w:val="26"/>
    </w:rPr>
  </w:style>
  <w:style w:type="character" w:customStyle="1" w:styleId="Ttulo3Char">
    <w:name w:val="Título 3 Char"/>
    <w:basedOn w:val="Fontepargpadro"/>
    <w:link w:val="Ttulo3"/>
    <w:uiPriority w:val="9"/>
    <w:rsid w:val="00CD61D1"/>
    <w:rPr>
      <w:rFonts w:asciiTheme="majorHAnsi" w:eastAsiaTheme="majorEastAsia" w:hAnsiTheme="majorHAnsi" w:cstheme="majorBidi"/>
      <w:b/>
      <w:bCs/>
      <w:color w:val="4F81BD" w:themeColor="accent1"/>
      <w:lang w:val="en-GB"/>
    </w:rPr>
  </w:style>
  <w:style w:type="character" w:customStyle="1" w:styleId="Ttulo4Char">
    <w:name w:val="Título 4 Char"/>
    <w:basedOn w:val="Fontepargpadro"/>
    <w:link w:val="Ttulo4"/>
    <w:uiPriority w:val="9"/>
    <w:rsid w:val="00A156BA"/>
    <w:rPr>
      <w:rFonts w:ascii="Arial" w:eastAsiaTheme="majorEastAsia" w:hAnsi="Arial" w:cstheme="majorBidi"/>
      <w:b/>
      <w:bCs/>
      <w:iCs/>
    </w:rPr>
  </w:style>
  <w:style w:type="character" w:customStyle="1" w:styleId="Ttulo5Char">
    <w:name w:val="Título 5 Char"/>
    <w:basedOn w:val="Fontepargpadro"/>
    <w:link w:val="Ttulo5"/>
    <w:uiPriority w:val="9"/>
    <w:rsid w:val="00CD61D1"/>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CD61D1"/>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CD61D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CD61D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CD61D1"/>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CD61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D61D1"/>
    <w:rPr>
      <w:rFonts w:ascii="Tahoma" w:hAnsi="Tahoma" w:cs="Tahoma"/>
      <w:sz w:val="16"/>
      <w:szCs w:val="16"/>
    </w:rPr>
  </w:style>
  <w:style w:type="paragraph" w:styleId="Legenda">
    <w:name w:val="caption"/>
    <w:basedOn w:val="Normal"/>
    <w:next w:val="Normal"/>
    <w:uiPriority w:val="35"/>
    <w:unhideWhenUsed/>
    <w:qFormat/>
    <w:rsid w:val="00CD61D1"/>
    <w:pPr>
      <w:spacing w:line="240" w:lineRule="auto"/>
    </w:pPr>
    <w:rPr>
      <w:b/>
      <w:bCs/>
      <w:sz w:val="20"/>
      <w:szCs w:val="18"/>
    </w:rPr>
  </w:style>
  <w:style w:type="paragraph" w:styleId="Sumrio2">
    <w:name w:val="toc 2"/>
    <w:basedOn w:val="Normal"/>
    <w:next w:val="Normal"/>
    <w:autoRedefine/>
    <w:uiPriority w:val="39"/>
    <w:unhideWhenUsed/>
    <w:rsid w:val="00371AAC"/>
    <w:pPr>
      <w:spacing w:after="100"/>
      <w:ind w:left="220"/>
    </w:pPr>
  </w:style>
  <w:style w:type="paragraph" w:styleId="Sumrio1">
    <w:name w:val="toc 1"/>
    <w:basedOn w:val="Normal"/>
    <w:next w:val="Normal"/>
    <w:autoRedefine/>
    <w:uiPriority w:val="39"/>
    <w:unhideWhenUsed/>
    <w:rsid w:val="00371AAC"/>
    <w:pPr>
      <w:spacing w:after="100"/>
    </w:pPr>
  </w:style>
  <w:style w:type="character" w:styleId="Hyperlink">
    <w:name w:val="Hyperlink"/>
    <w:basedOn w:val="Fontepargpadro"/>
    <w:uiPriority w:val="99"/>
    <w:unhideWhenUsed/>
    <w:rsid w:val="00371AAC"/>
    <w:rPr>
      <w:color w:val="0000FF" w:themeColor="hyperlink"/>
      <w:u w:val="single"/>
    </w:rPr>
  </w:style>
  <w:style w:type="paragraph" w:styleId="PargrafodaLista">
    <w:name w:val="List Paragraph"/>
    <w:basedOn w:val="Normal"/>
    <w:uiPriority w:val="34"/>
    <w:rsid w:val="004721A6"/>
    <w:pPr>
      <w:ind w:left="720"/>
      <w:contextualSpacing/>
    </w:pPr>
  </w:style>
  <w:style w:type="paragraph" w:styleId="Sumrio3">
    <w:name w:val="toc 3"/>
    <w:basedOn w:val="Normal"/>
    <w:next w:val="Normal"/>
    <w:autoRedefine/>
    <w:uiPriority w:val="39"/>
    <w:unhideWhenUsed/>
    <w:rsid w:val="004B319E"/>
    <w:pPr>
      <w:spacing w:after="100"/>
      <w:ind w:left="440"/>
    </w:pPr>
  </w:style>
  <w:style w:type="paragraph" w:styleId="Sumrio4">
    <w:name w:val="toc 4"/>
    <w:basedOn w:val="Normal"/>
    <w:next w:val="Normal"/>
    <w:autoRedefine/>
    <w:uiPriority w:val="39"/>
    <w:unhideWhenUsed/>
    <w:rsid w:val="007175B4"/>
    <w:pPr>
      <w:spacing w:after="100"/>
      <w:ind w:left="660"/>
    </w:pPr>
  </w:style>
  <w:style w:type="table" w:styleId="SombreamentoClaro">
    <w:name w:val="Light Shading"/>
    <w:basedOn w:val="Tabelanormal"/>
    <w:uiPriority w:val="60"/>
    <w:rsid w:val="00203B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1">
    <w:name w:val="Light Shading Accent 1"/>
    <w:basedOn w:val="Tabelanormal"/>
    <w:uiPriority w:val="60"/>
    <w:rsid w:val="00203B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oEspaoReservado">
    <w:name w:val="Placeholder Text"/>
    <w:basedOn w:val="Fontepargpadro"/>
    <w:uiPriority w:val="99"/>
    <w:semiHidden/>
    <w:rsid w:val="006545BE"/>
    <w:rPr>
      <w:color w:val="808080"/>
    </w:rPr>
  </w:style>
  <w:style w:type="table" w:styleId="Tabelacomgrade">
    <w:name w:val="Table Grid"/>
    <w:basedOn w:val="Tabelanormal"/>
    <w:uiPriority w:val="59"/>
    <w:rsid w:val="00DD1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6D19B6"/>
    <w:rPr>
      <w:color w:val="800080" w:themeColor="followedHyperlink"/>
      <w:u w:val="single"/>
    </w:rPr>
  </w:style>
  <w:style w:type="paragraph" w:styleId="ndicedeilustraes">
    <w:name w:val="table of figures"/>
    <w:basedOn w:val="Normal"/>
    <w:next w:val="Normal"/>
    <w:uiPriority w:val="99"/>
    <w:unhideWhenUsed/>
    <w:rsid w:val="00551EF5"/>
    <w:pPr>
      <w:spacing w:after="0"/>
      <w:ind w:left="440" w:hanging="440"/>
      <w:jc w:val="left"/>
    </w:pPr>
    <w:rPr>
      <w:szCs w:val="20"/>
    </w:rPr>
  </w:style>
  <w:style w:type="character" w:styleId="Refdecomentrio">
    <w:name w:val="annotation reference"/>
    <w:basedOn w:val="Fontepargpadro"/>
    <w:uiPriority w:val="99"/>
    <w:semiHidden/>
    <w:unhideWhenUsed/>
    <w:rsid w:val="00556C2E"/>
    <w:rPr>
      <w:sz w:val="16"/>
      <w:szCs w:val="16"/>
    </w:rPr>
  </w:style>
  <w:style w:type="paragraph" w:styleId="Textodecomentrio">
    <w:name w:val="annotation text"/>
    <w:basedOn w:val="Normal"/>
    <w:link w:val="TextodecomentrioChar"/>
    <w:uiPriority w:val="99"/>
    <w:semiHidden/>
    <w:unhideWhenUsed/>
    <w:rsid w:val="00556C2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56C2E"/>
    <w:rPr>
      <w:rFonts w:ascii="Arial" w:hAnsi="Arial"/>
      <w:sz w:val="20"/>
      <w:szCs w:val="20"/>
      <w:lang w:val="en-GB"/>
    </w:rPr>
  </w:style>
  <w:style w:type="paragraph" w:styleId="Assuntodocomentrio">
    <w:name w:val="annotation subject"/>
    <w:basedOn w:val="Textodecomentrio"/>
    <w:next w:val="Textodecomentrio"/>
    <w:link w:val="AssuntodocomentrioChar"/>
    <w:uiPriority w:val="99"/>
    <w:semiHidden/>
    <w:unhideWhenUsed/>
    <w:rsid w:val="00556C2E"/>
    <w:rPr>
      <w:b/>
      <w:bCs/>
    </w:rPr>
  </w:style>
  <w:style w:type="character" w:customStyle="1" w:styleId="AssuntodocomentrioChar">
    <w:name w:val="Assunto do comentário Char"/>
    <w:basedOn w:val="TextodecomentrioChar"/>
    <w:link w:val="Assuntodocomentrio"/>
    <w:uiPriority w:val="99"/>
    <w:semiHidden/>
    <w:rsid w:val="00556C2E"/>
    <w:rPr>
      <w:rFonts w:ascii="Arial" w:hAnsi="Arial"/>
      <w:b/>
      <w:bCs/>
      <w:sz w:val="20"/>
      <w:szCs w:val="20"/>
      <w:lang w:val="en-GB"/>
    </w:rPr>
  </w:style>
  <w:style w:type="character" w:styleId="Forte">
    <w:name w:val="Strong"/>
    <w:basedOn w:val="Fontepargpadro"/>
    <w:uiPriority w:val="22"/>
    <w:qFormat/>
    <w:rsid w:val="006227B3"/>
    <w:rPr>
      <w:b/>
      <w:bCs/>
    </w:rPr>
  </w:style>
  <w:style w:type="table" w:styleId="ListaClara-nfase1">
    <w:name w:val="Light List Accent 1"/>
    <w:basedOn w:val="Tabelanormal"/>
    <w:uiPriority w:val="61"/>
    <w:rsid w:val="006227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missivo1">
    <w:name w:val="index 1"/>
    <w:basedOn w:val="Normal"/>
    <w:next w:val="Normal"/>
    <w:autoRedefine/>
    <w:uiPriority w:val="99"/>
    <w:semiHidden/>
    <w:unhideWhenUsed/>
    <w:rsid w:val="00F24B04"/>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3450">
      <w:bodyDiv w:val="1"/>
      <w:marLeft w:val="0"/>
      <w:marRight w:val="0"/>
      <w:marTop w:val="0"/>
      <w:marBottom w:val="0"/>
      <w:divBdr>
        <w:top w:val="none" w:sz="0" w:space="0" w:color="auto"/>
        <w:left w:val="none" w:sz="0" w:space="0" w:color="auto"/>
        <w:bottom w:val="none" w:sz="0" w:space="0" w:color="auto"/>
        <w:right w:val="none" w:sz="0" w:space="0" w:color="auto"/>
      </w:divBdr>
    </w:div>
    <w:div w:id="292909604">
      <w:bodyDiv w:val="1"/>
      <w:marLeft w:val="0"/>
      <w:marRight w:val="0"/>
      <w:marTop w:val="0"/>
      <w:marBottom w:val="0"/>
      <w:divBdr>
        <w:top w:val="none" w:sz="0" w:space="0" w:color="auto"/>
        <w:left w:val="none" w:sz="0" w:space="0" w:color="auto"/>
        <w:bottom w:val="none" w:sz="0" w:space="0" w:color="auto"/>
        <w:right w:val="none" w:sz="0" w:space="0" w:color="auto"/>
      </w:divBdr>
    </w:div>
    <w:div w:id="914751611">
      <w:bodyDiv w:val="1"/>
      <w:marLeft w:val="0"/>
      <w:marRight w:val="0"/>
      <w:marTop w:val="0"/>
      <w:marBottom w:val="0"/>
      <w:divBdr>
        <w:top w:val="none" w:sz="0" w:space="0" w:color="auto"/>
        <w:left w:val="none" w:sz="0" w:space="0" w:color="auto"/>
        <w:bottom w:val="none" w:sz="0" w:space="0" w:color="auto"/>
        <w:right w:val="none" w:sz="0" w:space="0" w:color="auto"/>
      </w:divBdr>
    </w:div>
    <w:div w:id="1376613075">
      <w:bodyDiv w:val="1"/>
      <w:marLeft w:val="0"/>
      <w:marRight w:val="0"/>
      <w:marTop w:val="0"/>
      <w:marBottom w:val="0"/>
      <w:divBdr>
        <w:top w:val="none" w:sz="0" w:space="0" w:color="auto"/>
        <w:left w:val="none" w:sz="0" w:space="0" w:color="auto"/>
        <w:bottom w:val="none" w:sz="0" w:space="0" w:color="auto"/>
        <w:right w:val="none" w:sz="0" w:space="0" w:color="auto"/>
      </w:divBdr>
    </w:div>
    <w:div w:id="1409960087">
      <w:bodyDiv w:val="1"/>
      <w:marLeft w:val="0"/>
      <w:marRight w:val="0"/>
      <w:marTop w:val="0"/>
      <w:marBottom w:val="0"/>
      <w:divBdr>
        <w:top w:val="none" w:sz="0" w:space="0" w:color="auto"/>
        <w:left w:val="none" w:sz="0" w:space="0" w:color="auto"/>
        <w:bottom w:val="none" w:sz="0" w:space="0" w:color="auto"/>
        <w:right w:val="none" w:sz="0" w:space="0" w:color="auto"/>
      </w:divBdr>
    </w:div>
    <w:div w:id="1456291059">
      <w:bodyDiv w:val="1"/>
      <w:marLeft w:val="0"/>
      <w:marRight w:val="0"/>
      <w:marTop w:val="0"/>
      <w:marBottom w:val="0"/>
      <w:divBdr>
        <w:top w:val="none" w:sz="0" w:space="0" w:color="auto"/>
        <w:left w:val="none" w:sz="0" w:space="0" w:color="auto"/>
        <w:bottom w:val="none" w:sz="0" w:space="0" w:color="auto"/>
        <w:right w:val="none" w:sz="0" w:space="0" w:color="auto"/>
      </w:divBdr>
    </w:div>
    <w:div w:id="160415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matreeproject.com" TargetMode="External"/><Relationship Id="rId18" Type="http://schemas.openxmlformats.org/officeDocument/2006/relationships/image" Target="media/image8.jpeg"/><Relationship Id="rId26" Type="http://schemas.openxmlformats.org/officeDocument/2006/relationships/hyperlink" Target="http://taxfoundation.org/article/state-corporate-income-tax-rates-2000-2013" TargetMode="Externa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hyperlink" Target="http://data.worldbank.org/indicator/NY.GDP.NGAS.RT.ZS"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severancetaxrefund.com/severance-tax-by-state/oklahoma-gross-production-tax-refunds" TargetMode="External"/><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emf"/><Relationship Id="rId44" Type="http://schemas.openxmlformats.org/officeDocument/2006/relationships/hyperlink" Target="http://www.dailyfinance.com" TargetMode="External"/><Relationship Id="rId4" Type="http://schemas.microsoft.com/office/2007/relationships/stylesWithEffects" Target="stylesWithEffects.xml"/><Relationship Id="rId9" Type="http://schemas.openxmlformats.org/officeDocument/2006/relationships/hyperlink" Target="http://data.worldbank.org/indicator/NY.GDP.NGAS.RT.ZS"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oleObject" Target="embeddings/oleObject1.bin"/><Relationship Id="rId35" Type="http://schemas.openxmlformats.org/officeDocument/2006/relationships/image" Target="media/image21.jpeg"/><Relationship Id="rId43" Type="http://schemas.openxmlformats.org/officeDocument/2006/relationships/hyperlink" Target="http://seekingalpha.com/article/541421-natural-gas-depressed-by-associated-gas-production" TargetMode="External"/><Relationship Id="rId48"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nergytaxfacts.com/issues/percentage-depletion/" TargetMode="External"/><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3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0B7D3-FEC8-4633-9C6F-DF81C494E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48</Pages>
  <Words>11887</Words>
  <Characters>64195</Characters>
  <Application>Microsoft Office Word</Application>
  <DocSecurity>0</DocSecurity>
  <Lines>534</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Petrobras</Company>
  <LinksUpToDate>false</LinksUpToDate>
  <CharactersWithSpaces>75931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de Freitas Sugaya</dc:creator>
  <cp:lastModifiedBy>MARCOS DE FREITAS SUGAYA</cp:lastModifiedBy>
  <cp:revision>14</cp:revision>
  <cp:lastPrinted>2013-06-21T12:21:00Z</cp:lastPrinted>
  <dcterms:created xsi:type="dcterms:W3CDTF">2014-12-16T11:44:00Z</dcterms:created>
  <dcterms:modified xsi:type="dcterms:W3CDTF">2015-02-10T11:39:00Z</dcterms:modified>
</cp:coreProperties>
</file>